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0B0C" w14:textId="6D2C27D4" w:rsidR="00885DAA" w:rsidRDefault="004B2B48">
      <w:pPr>
        <w:pStyle w:val="BodyText"/>
        <w:tabs>
          <w:tab w:val="left" w:pos="6655"/>
        </w:tabs>
        <w:spacing w:before="79"/>
        <w:ind w:left="120"/>
      </w:pPr>
      <w:r>
        <w:t>[ATTORNEY</w:t>
      </w:r>
      <w:r>
        <w:tab/>
      </w:r>
      <w:r w:rsidR="00A07C28">
        <w:tab/>
      </w:r>
      <w:r w:rsidR="00A07C28">
        <w:tab/>
      </w:r>
      <w:r>
        <w:t>DETAINED</w:t>
      </w:r>
    </w:p>
    <w:p w14:paraId="73880B0D" w14:textId="77777777" w:rsidR="00885DAA" w:rsidRDefault="004B2B48">
      <w:pPr>
        <w:pStyle w:val="BodyText"/>
        <w:ind w:left="120"/>
      </w:pPr>
      <w:r>
        <w:t>SIGNATURE BLOCK]</w:t>
      </w:r>
    </w:p>
    <w:p w14:paraId="73880B0E" w14:textId="77777777" w:rsidR="00885DAA" w:rsidRDefault="00885DAA">
      <w:pPr>
        <w:pStyle w:val="BodyText"/>
      </w:pPr>
    </w:p>
    <w:p w14:paraId="73880B0F" w14:textId="77777777" w:rsidR="00885DAA" w:rsidRDefault="004B2B48">
      <w:pPr>
        <w:pStyle w:val="Heading1"/>
        <w:ind w:right="2268"/>
        <w:jc w:val="center"/>
      </w:pPr>
      <w:r>
        <w:t>UNITED STATES DEPARTMENT OF JUSTICE EXECUTIVE OFFICE FOR IMMIGRATION [LOCATION] IMMIGRATION COURT</w:t>
      </w:r>
    </w:p>
    <w:p w14:paraId="73880B10" w14:textId="77777777" w:rsidR="00885DAA" w:rsidRDefault="004B2B48">
      <w:pPr>
        <w:ind w:left="2159" w:right="2140"/>
        <w:jc w:val="center"/>
        <w:rPr>
          <w:b/>
          <w:sz w:val="24"/>
        </w:rPr>
      </w:pPr>
      <w:r>
        <w:rPr>
          <w:b/>
          <w:sz w:val="24"/>
        </w:rPr>
        <w:t>[CITY, STATE]</w:t>
      </w:r>
    </w:p>
    <w:p w14:paraId="73880B11" w14:textId="77777777" w:rsidR="00885DAA" w:rsidRDefault="00885DAA">
      <w:pPr>
        <w:pStyle w:val="BodyText"/>
        <w:rPr>
          <w:b/>
          <w:sz w:val="20"/>
        </w:rPr>
      </w:pPr>
    </w:p>
    <w:p w14:paraId="73880B12" w14:textId="77777777" w:rsidR="00885DAA" w:rsidRDefault="00885DAA">
      <w:pPr>
        <w:pStyle w:val="BodyText"/>
        <w:rPr>
          <w:b/>
          <w:sz w:val="20"/>
        </w:rPr>
      </w:pPr>
    </w:p>
    <w:p w14:paraId="73880B13" w14:textId="77777777" w:rsidR="00885DAA" w:rsidRDefault="00885DAA">
      <w:pPr>
        <w:pStyle w:val="BodyText"/>
        <w:rPr>
          <w:b/>
          <w:sz w:val="20"/>
        </w:rPr>
      </w:pPr>
    </w:p>
    <w:p w14:paraId="73880B14" w14:textId="77777777" w:rsidR="00885DAA" w:rsidRDefault="00885DAA">
      <w:pPr>
        <w:pStyle w:val="BodyText"/>
        <w:spacing w:before="1"/>
        <w:rPr>
          <w:b/>
          <w:sz w:val="12"/>
        </w:rPr>
      </w:pPr>
    </w:p>
    <w:tbl>
      <w:tblPr>
        <w:tblW w:w="0" w:type="auto"/>
        <w:tblInd w:w="755" w:type="dxa"/>
        <w:tblLayout w:type="fixed"/>
        <w:tblCellMar>
          <w:left w:w="0" w:type="dxa"/>
          <w:right w:w="0" w:type="dxa"/>
        </w:tblCellMar>
        <w:tblLook w:val="01E0" w:firstRow="1" w:lastRow="1" w:firstColumn="1" w:lastColumn="1" w:noHBand="0" w:noVBand="0"/>
      </w:tblPr>
      <w:tblGrid>
        <w:gridCol w:w="4150"/>
        <w:gridCol w:w="4091"/>
      </w:tblGrid>
      <w:tr w:rsidR="00885DAA" w14:paraId="73880B20" w14:textId="77777777">
        <w:trPr>
          <w:trHeight w:val="3196"/>
        </w:trPr>
        <w:tc>
          <w:tcPr>
            <w:tcW w:w="4150" w:type="dxa"/>
            <w:tcBorders>
              <w:right w:val="single" w:sz="4" w:space="0" w:color="000000"/>
            </w:tcBorders>
          </w:tcPr>
          <w:p w14:paraId="73880B15" w14:textId="77777777" w:rsidR="00885DAA" w:rsidRDefault="00885DAA">
            <w:pPr>
              <w:pStyle w:val="TableParagraph"/>
              <w:rPr>
                <w:b/>
                <w:sz w:val="26"/>
              </w:rPr>
            </w:pPr>
          </w:p>
          <w:p w14:paraId="73880B16" w14:textId="77777777" w:rsidR="00885DAA" w:rsidRDefault="004B2B48">
            <w:pPr>
              <w:pStyle w:val="TableParagraph"/>
              <w:spacing w:before="233"/>
              <w:ind w:left="200"/>
              <w:rPr>
                <w:sz w:val="24"/>
              </w:rPr>
            </w:pPr>
            <w:r>
              <w:rPr>
                <w:sz w:val="24"/>
              </w:rPr>
              <w:t>In the Matter</w:t>
            </w:r>
            <w:r>
              <w:rPr>
                <w:spacing w:val="-6"/>
                <w:sz w:val="24"/>
              </w:rPr>
              <w:t xml:space="preserve"> </w:t>
            </w:r>
            <w:r>
              <w:rPr>
                <w:sz w:val="24"/>
              </w:rPr>
              <w:t>of</w:t>
            </w:r>
          </w:p>
          <w:p w14:paraId="73880B17" w14:textId="77777777" w:rsidR="00885DAA" w:rsidRDefault="00885DAA">
            <w:pPr>
              <w:pStyle w:val="TableParagraph"/>
              <w:spacing w:before="1"/>
              <w:rPr>
                <w:b/>
              </w:rPr>
            </w:pPr>
          </w:p>
          <w:p w14:paraId="73880B18" w14:textId="77777777" w:rsidR="00885DAA" w:rsidRDefault="004B2B48">
            <w:pPr>
              <w:pStyle w:val="TableParagraph"/>
              <w:ind w:left="920"/>
              <w:rPr>
                <w:sz w:val="24"/>
              </w:rPr>
            </w:pPr>
            <w:r>
              <w:rPr>
                <w:sz w:val="24"/>
              </w:rPr>
              <w:t>NAME,</w:t>
            </w:r>
          </w:p>
          <w:p w14:paraId="73880B19" w14:textId="77777777" w:rsidR="00885DAA" w:rsidRDefault="00885DAA">
            <w:pPr>
              <w:pStyle w:val="TableParagraph"/>
              <w:spacing w:before="4"/>
              <w:rPr>
                <w:b/>
              </w:rPr>
            </w:pPr>
          </w:p>
          <w:p w14:paraId="73880B1A" w14:textId="77777777" w:rsidR="00885DAA" w:rsidRDefault="004B2B48">
            <w:pPr>
              <w:pStyle w:val="TableParagraph"/>
              <w:ind w:left="2180"/>
              <w:rPr>
                <w:sz w:val="24"/>
              </w:rPr>
            </w:pPr>
            <w:r>
              <w:rPr>
                <w:sz w:val="24"/>
              </w:rPr>
              <w:t>Respondent.</w:t>
            </w:r>
          </w:p>
        </w:tc>
        <w:tc>
          <w:tcPr>
            <w:tcW w:w="4091" w:type="dxa"/>
            <w:tcBorders>
              <w:left w:val="single" w:sz="4" w:space="0" w:color="000000"/>
            </w:tcBorders>
          </w:tcPr>
          <w:p w14:paraId="73880B1B" w14:textId="77777777" w:rsidR="00885DAA" w:rsidRDefault="00885DAA">
            <w:pPr>
              <w:pStyle w:val="TableParagraph"/>
              <w:rPr>
                <w:b/>
                <w:sz w:val="26"/>
              </w:rPr>
            </w:pPr>
          </w:p>
          <w:p w14:paraId="73880B1C" w14:textId="77777777" w:rsidR="00885DAA" w:rsidRDefault="004B2B48">
            <w:pPr>
              <w:pStyle w:val="TableParagraph"/>
              <w:spacing w:before="233"/>
              <w:ind w:left="1543"/>
              <w:rPr>
                <w:sz w:val="24"/>
              </w:rPr>
            </w:pPr>
            <w:r>
              <w:rPr>
                <w:sz w:val="24"/>
              </w:rPr>
              <w:t>A# NUMBER</w:t>
            </w:r>
          </w:p>
          <w:p w14:paraId="73880B1D" w14:textId="77777777" w:rsidR="00885DAA" w:rsidRDefault="00885DAA">
            <w:pPr>
              <w:pStyle w:val="TableParagraph"/>
              <w:rPr>
                <w:b/>
                <w:sz w:val="26"/>
              </w:rPr>
            </w:pPr>
          </w:p>
          <w:p w14:paraId="73880B1E" w14:textId="77777777" w:rsidR="00885DAA" w:rsidRDefault="00885DAA">
            <w:pPr>
              <w:pStyle w:val="TableParagraph"/>
              <w:rPr>
                <w:b/>
                <w:sz w:val="26"/>
              </w:rPr>
            </w:pPr>
          </w:p>
          <w:p w14:paraId="73880B1F" w14:textId="77777777" w:rsidR="00885DAA" w:rsidRDefault="004B2B48">
            <w:pPr>
              <w:pStyle w:val="TableParagraph"/>
              <w:spacing w:before="189"/>
              <w:ind w:left="1183"/>
              <w:rPr>
                <w:sz w:val="24"/>
              </w:rPr>
            </w:pPr>
            <w:r>
              <w:rPr>
                <w:sz w:val="24"/>
              </w:rPr>
              <w:t>IN BOND PROCEEDINGS</w:t>
            </w:r>
          </w:p>
        </w:tc>
      </w:tr>
    </w:tbl>
    <w:p w14:paraId="73880B21" w14:textId="77777777" w:rsidR="00885DAA" w:rsidRDefault="00885DAA">
      <w:pPr>
        <w:pStyle w:val="BodyText"/>
        <w:rPr>
          <w:b/>
          <w:sz w:val="20"/>
        </w:rPr>
      </w:pPr>
    </w:p>
    <w:p w14:paraId="73880B22" w14:textId="77777777" w:rsidR="00885DAA" w:rsidRDefault="00885DAA">
      <w:pPr>
        <w:pStyle w:val="BodyText"/>
        <w:rPr>
          <w:b/>
          <w:sz w:val="20"/>
        </w:rPr>
      </w:pPr>
    </w:p>
    <w:p w14:paraId="73880B23" w14:textId="77777777" w:rsidR="00885DAA" w:rsidRDefault="00885DAA">
      <w:pPr>
        <w:pStyle w:val="BodyText"/>
        <w:rPr>
          <w:b/>
          <w:sz w:val="20"/>
        </w:rPr>
      </w:pPr>
    </w:p>
    <w:p w14:paraId="73880B24" w14:textId="77777777" w:rsidR="00885DAA" w:rsidRDefault="00885DAA">
      <w:pPr>
        <w:pStyle w:val="BodyText"/>
        <w:spacing w:before="10"/>
        <w:rPr>
          <w:b/>
          <w:sz w:val="18"/>
        </w:rPr>
      </w:pPr>
    </w:p>
    <w:p w14:paraId="73880B25" w14:textId="432B253C" w:rsidR="00885DAA" w:rsidRDefault="00815179">
      <w:pPr>
        <w:pStyle w:val="BodyText"/>
        <w:tabs>
          <w:tab w:val="left" w:pos="5879"/>
        </w:tabs>
        <w:spacing w:before="90" w:line="276" w:lineRule="auto"/>
        <w:ind w:left="120" w:right="681"/>
      </w:pPr>
      <w:r>
        <w:rPr>
          <w:noProof/>
        </w:rPr>
        <mc:AlternateContent>
          <mc:Choice Requires="wps">
            <w:drawing>
              <wp:anchor distT="0" distB="0" distL="114300" distR="114300" simplePos="0" relativeHeight="251658240" behindDoc="0" locked="0" layoutInCell="1" allowOverlap="1" wp14:anchorId="73880B80" wp14:editId="252FCEE3">
                <wp:simplePos x="0" y="0"/>
                <wp:positionH relativeFrom="page">
                  <wp:posOffset>905510</wp:posOffset>
                </wp:positionH>
                <wp:positionV relativeFrom="paragraph">
                  <wp:posOffset>-576580</wp:posOffset>
                </wp:positionV>
                <wp:extent cx="3040380"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23A9C" id="Line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3pt,-45.4pt" to="310.7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" strokeweight=".48pt">
                <w10:wrap anchorx="page"/>
              </v:line>
            </w:pict>
          </mc:Fallback>
        </mc:AlternateContent>
      </w:r>
      <w:r w:rsidR="004B2B48">
        <w:t>Immigration</w:t>
      </w:r>
      <w:r w:rsidR="004B2B48">
        <w:rPr>
          <w:spacing w:val="-3"/>
        </w:rPr>
        <w:t xml:space="preserve"> </w:t>
      </w:r>
      <w:r w:rsidR="004B2B48">
        <w:t>Judge:</w:t>
      </w:r>
      <w:r w:rsidR="004B2B48">
        <w:rPr>
          <w:spacing w:val="-2"/>
        </w:rPr>
        <w:t xml:space="preserve"> </w:t>
      </w:r>
      <w:r w:rsidR="004B2B48">
        <w:t>XXXXXX</w:t>
      </w:r>
      <w:r w:rsidR="00190BFE">
        <w:t xml:space="preserve">                           </w:t>
      </w:r>
      <w:r w:rsidR="004B2B48">
        <w:t>Next Master Calendar</w:t>
      </w:r>
      <w:r w:rsidR="004B2B48">
        <w:rPr>
          <w:spacing w:val="-9"/>
        </w:rPr>
        <w:t xml:space="preserve"> </w:t>
      </w:r>
      <w:r w:rsidR="004B2B48">
        <w:t>Hearing: DATE</w:t>
      </w:r>
    </w:p>
    <w:p w14:paraId="73880B26" w14:textId="77777777" w:rsidR="00885DAA" w:rsidRDefault="00885DAA">
      <w:pPr>
        <w:pStyle w:val="BodyText"/>
        <w:rPr>
          <w:sz w:val="26"/>
        </w:rPr>
      </w:pPr>
    </w:p>
    <w:p w14:paraId="73880B27" w14:textId="77777777" w:rsidR="00885DAA" w:rsidRDefault="00885DAA">
      <w:pPr>
        <w:pStyle w:val="BodyText"/>
        <w:rPr>
          <w:sz w:val="26"/>
        </w:rPr>
      </w:pPr>
    </w:p>
    <w:p w14:paraId="73880B28" w14:textId="77777777" w:rsidR="00885DAA" w:rsidRDefault="00885DAA">
      <w:pPr>
        <w:pStyle w:val="BodyText"/>
        <w:rPr>
          <w:sz w:val="26"/>
        </w:rPr>
      </w:pPr>
    </w:p>
    <w:p w14:paraId="73880B29" w14:textId="77777777" w:rsidR="00885DAA" w:rsidRDefault="00885DAA">
      <w:pPr>
        <w:pStyle w:val="BodyText"/>
        <w:rPr>
          <w:sz w:val="26"/>
        </w:rPr>
      </w:pPr>
    </w:p>
    <w:p w14:paraId="73880B2A" w14:textId="77777777" w:rsidR="00885DAA" w:rsidRDefault="00885DAA">
      <w:pPr>
        <w:pStyle w:val="BodyText"/>
        <w:rPr>
          <w:sz w:val="26"/>
        </w:rPr>
      </w:pPr>
    </w:p>
    <w:p w14:paraId="73880B2B" w14:textId="77777777" w:rsidR="00885DAA" w:rsidRDefault="00885DAA">
      <w:pPr>
        <w:pStyle w:val="BodyText"/>
        <w:rPr>
          <w:sz w:val="26"/>
        </w:rPr>
      </w:pPr>
    </w:p>
    <w:p w14:paraId="73880B2C" w14:textId="77777777" w:rsidR="00885DAA" w:rsidRDefault="00885DAA">
      <w:pPr>
        <w:pStyle w:val="BodyText"/>
        <w:spacing w:before="5"/>
        <w:rPr>
          <w:sz w:val="29"/>
        </w:rPr>
      </w:pPr>
    </w:p>
    <w:p w14:paraId="73880B2D" w14:textId="77777777" w:rsidR="00885DAA" w:rsidRDefault="004B2B48">
      <w:pPr>
        <w:pStyle w:val="Heading1"/>
        <w:ind w:left="3584" w:hanging="1148"/>
      </w:pPr>
      <w:r>
        <w:t>RESPONDENT’S MOTION FOR CUSTODY REDETERMINATION</w:t>
      </w:r>
    </w:p>
    <w:p w14:paraId="73880B2E" w14:textId="77777777" w:rsidR="00885DAA" w:rsidRDefault="00885DAA">
      <w:pPr>
        <w:sectPr w:rsidR="00885DAA">
          <w:type w:val="continuous"/>
          <w:pgSz w:w="12240" w:h="15840"/>
          <w:pgMar w:top="1360" w:right="1340" w:bottom="280" w:left="1320" w:header="720" w:footer="720" w:gutter="0"/>
          <w:cols w:space="720"/>
        </w:sectPr>
      </w:pPr>
    </w:p>
    <w:p w14:paraId="73880B2F" w14:textId="584896DA" w:rsidR="00885DAA" w:rsidRDefault="004B2B48">
      <w:pPr>
        <w:pStyle w:val="BodyText"/>
        <w:spacing w:before="75"/>
        <w:ind w:left="120"/>
      </w:pPr>
      <w:r>
        <w:lastRenderedPageBreak/>
        <w:t>[ATTORNEY</w:t>
      </w:r>
      <w:r w:rsidR="003C2375" w:rsidRPr="003C2375">
        <w:t xml:space="preserve"> </w:t>
      </w:r>
      <w:r w:rsidR="003C2375">
        <w:tab/>
      </w:r>
      <w:r w:rsidR="003C2375">
        <w:tab/>
      </w:r>
      <w:r w:rsidR="003C2375">
        <w:tab/>
      </w:r>
      <w:r w:rsidR="003C2375">
        <w:tab/>
      </w:r>
      <w:r w:rsidR="003C2375">
        <w:tab/>
      </w:r>
      <w:r w:rsidR="003C2375">
        <w:tab/>
      </w:r>
      <w:r w:rsidR="003C2375">
        <w:tab/>
      </w:r>
      <w:r w:rsidR="003C2375">
        <w:tab/>
      </w:r>
      <w:r w:rsidR="003C2375">
        <w:tab/>
        <w:t>DETAINED</w:t>
      </w:r>
    </w:p>
    <w:p w14:paraId="73880B30" w14:textId="4FCA37B1" w:rsidR="00885DAA" w:rsidRDefault="004B2B48">
      <w:pPr>
        <w:pStyle w:val="BodyText"/>
        <w:tabs>
          <w:tab w:val="left" w:pos="7353"/>
        </w:tabs>
        <w:ind w:left="119"/>
      </w:pPr>
      <w:r>
        <w:t>SIGNATURE</w:t>
      </w:r>
      <w:r>
        <w:rPr>
          <w:spacing w:val="-4"/>
        </w:rPr>
        <w:t xml:space="preserve"> </w:t>
      </w:r>
      <w:r>
        <w:t>BLOCK]</w:t>
      </w:r>
      <w:r>
        <w:tab/>
      </w:r>
    </w:p>
    <w:p w14:paraId="73880B31" w14:textId="77777777" w:rsidR="00885DAA" w:rsidRDefault="00885DAA">
      <w:pPr>
        <w:pStyle w:val="BodyText"/>
        <w:rPr>
          <w:sz w:val="26"/>
        </w:rPr>
      </w:pPr>
    </w:p>
    <w:p w14:paraId="73880B32" w14:textId="77777777" w:rsidR="00885DAA" w:rsidRDefault="00885DAA">
      <w:pPr>
        <w:pStyle w:val="BodyText"/>
        <w:rPr>
          <w:sz w:val="26"/>
        </w:rPr>
      </w:pPr>
    </w:p>
    <w:p w14:paraId="73880B33" w14:textId="77777777" w:rsidR="00885DAA" w:rsidRDefault="004B2B48">
      <w:pPr>
        <w:pStyle w:val="Heading1"/>
        <w:spacing w:before="230"/>
        <w:ind w:right="2268"/>
        <w:jc w:val="center"/>
      </w:pPr>
      <w:r>
        <w:t>UNITED STATES DEPARTMENT OF JUSTICE EXECUTIVE OFFICE FOR IMMIGRATION [LOCATION] IMMIGRATION COURT</w:t>
      </w:r>
    </w:p>
    <w:p w14:paraId="73880B34" w14:textId="77777777" w:rsidR="00885DAA" w:rsidRDefault="004B2B48">
      <w:pPr>
        <w:ind w:left="2159" w:right="2140"/>
        <w:jc w:val="center"/>
        <w:rPr>
          <w:b/>
          <w:sz w:val="24"/>
        </w:rPr>
      </w:pPr>
      <w:r>
        <w:rPr>
          <w:b/>
          <w:sz w:val="24"/>
        </w:rPr>
        <w:t>[CITY, STATE]</w:t>
      </w:r>
    </w:p>
    <w:p w14:paraId="73880B35" w14:textId="77777777" w:rsidR="00885DAA" w:rsidRDefault="00885DAA">
      <w:pPr>
        <w:pStyle w:val="BodyText"/>
        <w:rPr>
          <w:b/>
          <w:sz w:val="20"/>
        </w:rPr>
      </w:pPr>
    </w:p>
    <w:p w14:paraId="73880B36" w14:textId="77777777" w:rsidR="00885DAA" w:rsidRDefault="00885DAA">
      <w:pPr>
        <w:pStyle w:val="BodyText"/>
        <w:rPr>
          <w:b/>
          <w:sz w:val="20"/>
        </w:rPr>
      </w:pPr>
    </w:p>
    <w:p w14:paraId="73880B37" w14:textId="77777777" w:rsidR="00885DAA" w:rsidRDefault="00885DAA">
      <w:pPr>
        <w:pStyle w:val="BodyText"/>
        <w:rPr>
          <w:b/>
          <w:sz w:val="20"/>
        </w:rPr>
      </w:pPr>
    </w:p>
    <w:p w14:paraId="73880B38" w14:textId="77777777" w:rsidR="00885DAA" w:rsidRDefault="00885DAA">
      <w:pPr>
        <w:pStyle w:val="BodyText"/>
        <w:spacing w:before="1"/>
        <w:rPr>
          <w:b/>
          <w:sz w:val="12"/>
        </w:rPr>
      </w:pPr>
    </w:p>
    <w:tbl>
      <w:tblPr>
        <w:tblW w:w="0" w:type="auto"/>
        <w:tblInd w:w="755" w:type="dxa"/>
        <w:tblLayout w:type="fixed"/>
        <w:tblCellMar>
          <w:left w:w="0" w:type="dxa"/>
          <w:right w:w="0" w:type="dxa"/>
        </w:tblCellMar>
        <w:tblLook w:val="01E0" w:firstRow="1" w:lastRow="1" w:firstColumn="1" w:lastColumn="1" w:noHBand="0" w:noVBand="0"/>
      </w:tblPr>
      <w:tblGrid>
        <w:gridCol w:w="4150"/>
        <w:gridCol w:w="3127"/>
      </w:tblGrid>
      <w:tr w:rsidR="00885DAA" w14:paraId="73880B41" w14:textId="77777777">
        <w:trPr>
          <w:trHeight w:val="3199"/>
        </w:trPr>
        <w:tc>
          <w:tcPr>
            <w:tcW w:w="4150" w:type="dxa"/>
            <w:tcBorders>
              <w:right w:val="single" w:sz="4" w:space="0" w:color="000000"/>
            </w:tcBorders>
          </w:tcPr>
          <w:p w14:paraId="73880B39" w14:textId="77777777" w:rsidR="00885DAA" w:rsidRDefault="00885DAA">
            <w:pPr>
              <w:pStyle w:val="TableParagraph"/>
              <w:rPr>
                <w:b/>
                <w:sz w:val="26"/>
              </w:rPr>
            </w:pPr>
          </w:p>
          <w:p w14:paraId="73880B3A" w14:textId="77777777" w:rsidR="00885DAA" w:rsidRDefault="004B2B48">
            <w:pPr>
              <w:pStyle w:val="TableParagraph"/>
              <w:spacing w:before="233"/>
              <w:ind w:left="200"/>
              <w:rPr>
                <w:sz w:val="24"/>
              </w:rPr>
            </w:pPr>
            <w:r>
              <w:rPr>
                <w:sz w:val="24"/>
              </w:rPr>
              <w:t>In the Matter</w:t>
            </w:r>
            <w:r>
              <w:rPr>
                <w:spacing w:val="-6"/>
                <w:sz w:val="24"/>
              </w:rPr>
              <w:t xml:space="preserve"> </w:t>
            </w:r>
            <w:r>
              <w:rPr>
                <w:sz w:val="24"/>
              </w:rPr>
              <w:t>of</w:t>
            </w:r>
          </w:p>
          <w:p w14:paraId="73880B3B" w14:textId="77777777" w:rsidR="00885DAA" w:rsidRDefault="00885DAA">
            <w:pPr>
              <w:pStyle w:val="TableParagraph"/>
              <w:spacing w:before="3"/>
              <w:rPr>
                <w:b/>
              </w:rPr>
            </w:pPr>
          </w:p>
          <w:p w14:paraId="73880B3C" w14:textId="77777777" w:rsidR="00885DAA" w:rsidRDefault="004B2B48">
            <w:pPr>
              <w:pStyle w:val="TableParagraph"/>
              <w:spacing w:before="1"/>
              <w:ind w:left="920"/>
              <w:rPr>
                <w:sz w:val="24"/>
              </w:rPr>
            </w:pPr>
            <w:r w:rsidRPr="00AB2D81">
              <w:rPr>
                <w:sz w:val="24"/>
              </w:rPr>
              <w:t>NAME</w:t>
            </w:r>
            <w:r>
              <w:rPr>
                <w:sz w:val="24"/>
              </w:rPr>
              <w:t>,</w:t>
            </w:r>
          </w:p>
          <w:p w14:paraId="73880B3D" w14:textId="77777777" w:rsidR="00885DAA" w:rsidRDefault="00885DAA">
            <w:pPr>
              <w:pStyle w:val="TableParagraph"/>
              <w:spacing w:before="1"/>
              <w:rPr>
                <w:b/>
              </w:rPr>
            </w:pPr>
          </w:p>
          <w:p w14:paraId="73880B3E" w14:textId="77777777" w:rsidR="00885DAA" w:rsidRDefault="004B2B48">
            <w:pPr>
              <w:pStyle w:val="TableParagraph"/>
              <w:ind w:left="2180"/>
              <w:rPr>
                <w:sz w:val="24"/>
              </w:rPr>
            </w:pPr>
            <w:r>
              <w:rPr>
                <w:sz w:val="24"/>
              </w:rPr>
              <w:t>Respondent.</w:t>
            </w:r>
          </w:p>
        </w:tc>
        <w:tc>
          <w:tcPr>
            <w:tcW w:w="3127" w:type="dxa"/>
            <w:tcBorders>
              <w:left w:val="single" w:sz="4" w:space="0" w:color="000000"/>
            </w:tcBorders>
          </w:tcPr>
          <w:p w14:paraId="73880B3F" w14:textId="77777777" w:rsidR="00885DAA" w:rsidRDefault="00885DAA">
            <w:pPr>
              <w:pStyle w:val="TableParagraph"/>
              <w:rPr>
                <w:b/>
                <w:sz w:val="26"/>
              </w:rPr>
            </w:pPr>
          </w:p>
          <w:p w14:paraId="73880B40" w14:textId="77777777" w:rsidR="00885DAA" w:rsidRDefault="004B2B48">
            <w:pPr>
              <w:pStyle w:val="TableParagraph"/>
              <w:spacing w:before="233"/>
              <w:ind w:left="1543"/>
              <w:rPr>
                <w:sz w:val="24"/>
              </w:rPr>
            </w:pPr>
            <w:r>
              <w:rPr>
                <w:sz w:val="24"/>
              </w:rPr>
              <w:t xml:space="preserve">A# </w:t>
            </w:r>
            <w:r w:rsidRPr="00AB2D81">
              <w:rPr>
                <w:sz w:val="24"/>
              </w:rPr>
              <w:t>NUMBER</w:t>
            </w:r>
          </w:p>
        </w:tc>
      </w:tr>
    </w:tbl>
    <w:p w14:paraId="73880B42" w14:textId="77777777" w:rsidR="00885DAA" w:rsidRDefault="00885DAA">
      <w:pPr>
        <w:pStyle w:val="BodyText"/>
        <w:rPr>
          <w:b/>
          <w:sz w:val="20"/>
        </w:rPr>
      </w:pPr>
    </w:p>
    <w:p w14:paraId="73880B43" w14:textId="77777777" w:rsidR="00885DAA" w:rsidRDefault="00885DAA">
      <w:pPr>
        <w:pStyle w:val="BodyText"/>
        <w:spacing w:before="7"/>
        <w:rPr>
          <w:b/>
          <w:sz w:val="21"/>
        </w:rPr>
      </w:pPr>
    </w:p>
    <w:p w14:paraId="52C97E72" w14:textId="77ADFE17" w:rsidR="00103D87" w:rsidRDefault="00815179" w:rsidP="002143B6">
      <w:pPr>
        <w:pStyle w:val="BodyText"/>
        <w:spacing w:line="480" w:lineRule="auto"/>
        <w:ind w:left="120" w:firstLine="600"/>
      </w:pPr>
      <w:r>
        <w:rPr>
          <w:noProof/>
        </w:rPr>
        <mc:AlternateContent>
          <mc:Choice Requires="wps">
            <w:drawing>
              <wp:anchor distT="0" distB="0" distL="114300" distR="114300" simplePos="0" relativeHeight="251658241" behindDoc="0" locked="0" layoutInCell="1" allowOverlap="1" wp14:anchorId="73880B81" wp14:editId="1A9BEFD7">
                <wp:simplePos x="0" y="0"/>
                <wp:positionH relativeFrom="page">
                  <wp:posOffset>905510</wp:posOffset>
                </wp:positionH>
                <wp:positionV relativeFrom="paragraph">
                  <wp:posOffset>-304165</wp:posOffset>
                </wp:positionV>
                <wp:extent cx="304038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0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FF7EC" id="Line 1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3pt,-23.95pt" to="310.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" strokeweight=".48pt">
                <w10:wrap anchorx="page"/>
              </v:line>
            </w:pict>
          </mc:Fallback>
        </mc:AlternateContent>
      </w:r>
      <w:r w:rsidR="004B2B48">
        <w:t xml:space="preserve">Respondent, through </w:t>
      </w:r>
      <w:r w:rsidR="00DC4A28">
        <w:t xml:space="preserve">undersigned </w:t>
      </w:r>
      <w:r w:rsidR="002162BC">
        <w:t>pro bono counsel</w:t>
      </w:r>
      <w:r w:rsidR="004B2B48">
        <w:t xml:space="preserve">, </w:t>
      </w:r>
      <w:r w:rsidR="002162BC">
        <w:t xml:space="preserve">respectfully moves this Court for </w:t>
      </w:r>
      <w:r w:rsidR="004B2B48">
        <w:t xml:space="preserve">a redetermination of the conditions of </w:t>
      </w:r>
      <w:r w:rsidR="002162BC">
        <w:t xml:space="preserve">her </w:t>
      </w:r>
      <w:r w:rsidR="004B2B48">
        <w:t xml:space="preserve">detention and release pending </w:t>
      </w:r>
      <w:r w:rsidR="003B1E1A">
        <w:t xml:space="preserve">her </w:t>
      </w:r>
      <w:r w:rsidR="002162BC">
        <w:t>removal proceedings</w:t>
      </w:r>
      <w:r w:rsidR="004B2B48">
        <w:t xml:space="preserve">, pursuant to 8 C.F.R. § 1003.19 and 8 C.F.R. § 1236.1(d). </w:t>
      </w:r>
      <w:r w:rsidR="003D5A52">
        <w:t xml:space="preserve">Respondent is statutorily eligible for a bond because she is not </w:t>
      </w:r>
      <w:r w:rsidR="00103D87">
        <w:t>subject to mandatory detention</w:t>
      </w:r>
      <w:r w:rsidR="002162BC">
        <w:t xml:space="preserve"> </w:t>
      </w:r>
      <w:r w:rsidR="00103D87">
        <w:t>under INA § 235</w:t>
      </w:r>
      <w:r w:rsidR="00ED5AEA">
        <w:t xml:space="preserve">(b) </w:t>
      </w:r>
      <w:r w:rsidR="00103D87">
        <w:t xml:space="preserve">(expedited removal) </w:t>
      </w:r>
      <w:r w:rsidR="002162BC">
        <w:t>and does not fall under the</w:t>
      </w:r>
      <w:r w:rsidR="002C3EB9">
        <w:t xml:space="preserve"> mandatory detention </w:t>
      </w:r>
      <w:r w:rsidR="002162BC">
        <w:t>provisions for</w:t>
      </w:r>
      <w:r w:rsidR="00103D87">
        <w:t xml:space="preserve"> criminal </w:t>
      </w:r>
      <w:r w:rsidR="002162BC">
        <w:t>offenses</w:t>
      </w:r>
      <w:r w:rsidR="00103D87">
        <w:t xml:space="preserve"> under INA § 236(c)</w:t>
      </w:r>
      <w:r w:rsidR="00B831A1">
        <w:t>(1)</w:t>
      </w:r>
      <w:r w:rsidR="00103D87">
        <w:t xml:space="preserve">. </w:t>
      </w:r>
    </w:p>
    <w:p w14:paraId="73880B44" w14:textId="68F9BACE" w:rsidR="00885DAA" w:rsidRPr="00AB2D81" w:rsidRDefault="004B2B48" w:rsidP="0072135D">
      <w:pPr>
        <w:pStyle w:val="BodyText"/>
        <w:spacing w:line="480" w:lineRule="auto"/>
        <w:ind w:left="115" w:firstLine="360"/>
      </w:pPr>
      <w:r>
        <w:t xml:space="preserve">In Support </w:t>
      </w:r>
      <w:r w:rsidRPr="00AB2D81">
        <w:t>of th</w:t>
      </w:r>
      <w:r w:rsidR="00103D87" w:rsidRPr="00AB2D81">
        <w:t>is</w:t>
      </w:r>
      <w:r w:rsidRPr="00AB2D81">
        <w:t xml:space="preserve"> Motion, </w:t>
      </w:r>
      <w:r w:rsidR="00D264D3" w:rsidRPr="00AB2D81">
        <w:t xml:space="preserve">the </w:t>
      </w:r>
      <w:r w:rsidRPr="00AB2D81">
        <w:t>Respondent submits the following:</w:t>
      </w:r>
    </w:p>
    <w:p w14:paraId="73880B45" w14:textId="2E9BCD15" w:rsidR="00885DAA" w:rsidRPr="00AB2D81" w:rsidRDefault="004B2B48" w:rsidP="0072135D">
      <w:pPr>
        <w:pStyle w:val="BodyText"/>
        <w:spacing w:line="480" w:lineRule="auto"/>
        <w:ind w:left="835" w:right="432" w:hanging="360"/>
      </w:pPr>
      <w:r w:rsidRPr="00AB2D81">
        <w:t xml:space="preserve">1. Respondent XXXXXXX is a native and citizen of XXXXXX. [INSERT INFORMATION ABOUT RESPONDENT, WHEN AND HOW </w:t>
      </w:r>
      <w:r w:rsidR="006F3648" w:rsidRPr="00AB2D81">
        <w:t xml:space="preserve">RESPONDENT </w:t>
      </w:r>
      <w:r w:rsidRPr="00AB2D81">
        <w:t>ENTERED THE COUNTRY, FAMILY, ANY OTHER FACTS THAT MAKE RESPONDENT PARTICULARLY SYMPATHETIC]</w:t>
      </w:r>
      <w:r w:rsidR="00D264D3" w:rsidRPr="00AB2D81">
        <w:t>.</w:t>
      </w:r>
    </w:p>
    <w:p w14:paraId="73880B46" w14:textId="77777777" w:rsidR="00885DAA" w:rsidRPr="00AB2D81" w:rsidRDefault="00885DAA">
      <w:pPr>
        <w:spacing w:line="480" w:lineRule="auto"/>
        <w:sectPr w:rsidR="00885DAA" w:rsidRPr="00AB2D81">
          <w:footerReference w:type="default" r:id="rId10"/>
          <w:pgSz w:w="12240" w:h="15840"/>
          <w:pgMar w:top="1460" w:right="1340" w:bottom="1180" w:left="1320" w:header="0" w:footer="986" w:gutter="0"/>
          <w:pgNumType w:start="2"/>
          <w:cols w:space="720"/>
        </w:sectPr>
      </w:pPr>
    </w:p>
    <w:p w14:paraId="04761B2C" w14:textId="203EB3D0" w:rsidR="00DD52DF" w:rsidRPr="00AB2D81" w:rsidRDefault="004B2B48" w:rsidP="0072135D">
      <w:pPr>
        <w:pStyle w:val="ListParagraph"/>
        <w:numPr>
          <w:ilvl w:val="0"/>
          <w:numId w:val="2"/>
        </w:numPr>
        <w:tabs>
          <w:tab w:val="left" w:pos="840"/>
        </w:tabs>
        <w:spacing w:before="75" w:line="480" w:lineRule="auto"/>
        <w:ind w:right="525"/>
        <w:jc w:val="both"/>
        <w:rPr>
          <w:i/>
          <w:sz w:val="24"/>
        </w:rPr>
      </w:pPr>
      <w:r w:rsidRPr="00AB2D81">
        <w:rPr>
          <w:sz w:val="24"/>
        </w:rPr>
        <w:lastRenderedPageBreak/>
        <w:t xml:space="preserve">Mr. [INSERT SPONSOR NAME AND ADDRESS] and </w:t>
      </w:r>
      <w:r w:rsidR="006E5B0E" w:rsidRPr="00AB2D81">
        <w:rPr>
          <w:sz w:val="24"/>
        </w:rPr>
        <w:t xml:space="preserve">[INSERT SPONSOR NAME] </w:t>
      </w:r>
      <w:r w:rsidRPr="00AB2D81">
        <w:rPr>
          <w:sz w:val="24"/>
        </w:rPr>
        <w:t>are U.S. citizens. Exhibit</w:t>
      </w:r>
      <w:r w:rsidRPr="00AB2D81">
        <w:rPr>
          <w:spacing w:val="-27"/>
          <w:sz w:val="24"/>
        </w:rPr>
        <w:t xml:space="preserve"> </w:t>
      </w:r>
      <w:r w:rsidRPr="00AB2D81">
        <w:rPr>
          <w:sz w:val="24"/>
        </w:rPr>
        <w:t xml:space="preserve">A. They have offered to sponsor RESPONDENT and support her in </w:t>
      </w:r>
      <w:r w:rsidR="003866C3" w:rsidRPr="00AB2D81">
        <w:rPr>
          <w:sz w:val="24"/>
        </w:rPr>
        <w:t>all</w:t>
      </w:r>
      <w:r w:rsidRPr="00AB2D81">
        <w:rPr>
          <w:sz w:val="24"/>
        </w:rPr>
        <w:t xml:space="preserve"> future immigration proceedings.</w:t>
      </w:r>
      <w:r w:rsidRPr="00AB2D81">
        <w:rPr>
          <w:spacing w:val="-1"/>
          <w:sz w:val="24"/>
        </w:rPr>
        <w:t xml:space="preserve"> </w:t>
      </w:r>
      <w:r w:rsidRPr="00AB2D81">
        <w:rPr>
          <w:i/>
          <w:sz w:val="24"/>
        </w:rPr>
        <w:t>Id.</w:t>
      </w:r>
      <w:r w:rsidR="00D74887" w:rsidRPr="00AB2D81">
        <w:rPr>
          <w:iCs/>
          <w:sz w:val="24"/>
        </w:rPr>
        <w:t xml:space="preserve"> Further, </w:t>
      </w:r>
      <w:r w:rsidR="00AB2D81" w:rsidRPr="00AB2D81">
        <w:rPr>
          <w:sz w:val="24"/>
        </w:rPr>
        <w:t xml:space="preserve">RESPONDENT </w:t>
      </w:r>
      <w:r w:rsidR="00D74887" w:rsidRPr="00AB2D81">
        <w:rPr>
          <w:iCs/>
          <w:sz w:val="24"/>
        </w:rPr>
        <w:t>is prima facie eligible for Asylum, Withholding of Removal, and protection under the Convention Against Torture, and intends to file her Form I-589 to seek these protections</w:t>
      </w:r>
      <w:r w:rsidR="00F97BF0" w:rsidRPr="00AB2D81">
        <w:rPr>
          <w:iCs/>
          <w:sz w:val="24"/>
        </w:rPr>
        <w:t xml:space="preserve"> ahead of her next master hearing.</w:t>
      </w:r>
    </w:p>
    <w:p w14:paraId="73880B48" w14:textId="5966D295" w:rsidR="00885DAA" w:rsidRPr="00AB2D81" w:rsidRDefault="00AB2D81" w:rsidP="00BF62AA">
      <w:pPr>
        <w:pStyle w:val="ListParagraph"/>
        <w:numPr>
          <w:ilvl w:val="0"/>
          <w:numId w:val="2"/>
        </w:numPr>
        <w:tabs>
          <w:tab w:val="left" w:pos="840"/>
        </w:tabs>
        <w:spacing w:line="480" w:lineRule="auto"/>
        <w:ind w:right="106"/>
        <w:rPr>
          <w:sz w:val="24"/>
        </w:rPr>
      </w:pPr>
      <w:r w:rsidRPr="00AB2D81">
        <w:rPr>
          <w:sz w:val="24"/>
        </w:rPr>
        <w:t>RESPONDENT</w:t>
      </w:r>
      <w:r w:rsidR="004B2B48" w:rsidRPr="00AB2D81">
        <w:rPr>
          <w:sz w:val="24"/>
        </w:rPr>
        <w:t xml:space="preserve">, who is </w:t>
      </w:r>
      <w:r w:rsidR="004D0BBC" w:rsidRPr="00AB2D81">
        <w:rPr>
          <w:sz w:val="24"/>
        </w:rPr>
        <w:t>represented</w:t>
      </w:r>
      <w:r w:rsidR="004B2B48" w:rsidRPr="00AB2D81">
        <w:rPr>
          <w:sz w:val="24"/>
        </w:rPr>
        <w:t xml:space="preserve"> </w:t>
      </w:r>
      <w:r w:rsidR="004D0BBC" w:rsidRPr="00AB2D81">
        <w:rPr>
          <w:sz w:val="24"/>
        </w:rPr>
        <w:t xml:space="preserve">by </w:t>
      </w:r>
      <w:r w:rsidR="004B2B48" w:rsidRPr="00AB2D81">
        <w:rPr>
          <w:iCs/>
          <w:sz w:val="24"/>
        </w:rPr>
        <w:t>pro bono</w:t>
      </w:r>
      <w:r w:rsidR="004D0BBC" w:rsidRPr="00AB2D81">
        <w:rPr>
          <w:iCs/>
          <w:sz w:val="24"/>
        </w:rPr>
        <w:t xml:space="preserve"> counsel</w:t>
      </w:r>
      <w:r w:rsidR="004B2B48" w:rsidRPr="00AB2D81">
        <w:rPr>
          <w:sz w:val="24"/>
        </w:rPr>
        <w:t xml:space="preserve">, does not have the ability to pay for a bond. Given the equities in this case, we ask the Court to grant </w:t>
      </w:r>
      <w:r w:rsidRPr="00AB2D81">
        <w:rPr>
          <w:sz w:val="24"/>
        </w:rPr>
        <w:t xml:space="preserve">RESPONDENT </w:t>
      </w:r>
      <w:r w:rsidR="004B2B48" w:rsidRPr="00AB2D81">
        <w:rPr>
          <w:sz w:val="24"/>
        </w:rPr>
        <w:t xml:space="preserve">conditional parole, or in the alternative, set bond in a </w:t>
      </w:r>
      <w:r w:rsidR="004B2B48" w:rsidRPr="00AB2D81">
        <w:rPr>
          <w:i/>
          <w:sz w:val="24"/>
        </w:rPr>
        <w:t xml:space="preserve">de </w:t>
      </w:r>
      <w:r w:rsidR="00970FB6" w:rsidRPr="00AB2D81">
        <w:rPr>
          <w:i/>
          <w:sz w:val="24"/>
        </w:rPr>
        <w:t>m</w:t>
      </w:r>
      <w:r w:rsidR="004B2B48" w:rsidRPr="00AB2D81">
        <w:rPr>
          <w:i/>
          <w:sz w:val="24"/>
        </w:rPr>
        <w:t>inimis</w:t>
      </w:r>
      <w:r w:rsidR="004B2B48" w:rsidRPr="00AB2D81">
        <w:rPr>
          <w:i/>
          <w:spacing w:val="-8"/>
          <w:sz w:val="24"/>
        </w:rPr>
        <w:t xml:space="preserve"> </w:t>
      </w:r>
      <w:r w:rsidR="004B2B48" w:rsidRPr="00AB2D81">
        <w:rPr>
          <w:sz w:val="24"/>
        </w:rPr>
        <w:t>amount.</w:t>
      </w:r>
    </w:p>
    <w:p w14:paraId="73880B49" w14:textId="77777777" w:rsidR="00885DAA" w:rsidRPr="00AB2D81" w:rsidRDefault="004B2B48" w:rsidP="0072135D">
      <w:pPr>
        <w:pStyle w:val="Heading1"/>
        <w:ind w:left="115"/>
        <w:jc w:val="both"/>
      </w:pPr>
      <w:r w:rsidRPr="00AB2D81">
        <w:t>ARGUMENT</w:t>
      </w:r>
    </w:p>
    <w:p w14:paraId="73880B4A" w14:textId="77777777" w:rsidR="00885DAA" w:rsidRPr="00AB2D81" w:rsidRDefault="00885DAA" w:rsidP="0072135D">
      <w:pPr>
        <w:pStyle w:val="BodyText"/>
        <w:jc w:val="both"/>
        <w:rPr>
          <w:b/>
          <w:sz w:val="26"/>
        </w:rPr>
      </w:pPr>
    </w:p>
    <w:p w14:paraId="7BD11DAC" w14:textId="4C925085" w:rsidR="00A9108D" w:rsidRPr="00AB2D81" w:rsidRDefault="00AB2D81" w:rsidP="0072135D">
      <w:pPr>
        <w:pStyle w:val="ListParagraph"/>
        <w:numPr>
          <w:ilvl w:val="1"/>
          <w:numId w:val="2"/>
        </w:numPr>
        <w:tabs>
          <w:tab w:val="left" w:pos="1619"/>
          <w:tab w:val="left" w:pos="1620"/>
        </w:tabs>
        <w:ind w:left="1613" w:hanging="778"/>
        <w:jc w:val="both"/>
        <w:rPr>
          <w:b/>
          <w:sz w:val="24"/>
        </w:rPr>
      </w:pPr>
      <w:r w:rsidRPr="004F54A4">
        <w:rPr>
          <w:b/>
          <w:bCs/>
          <w:sz w:val="24"/>
        </w:rPr>
        <w:t>RESPONDENT</w:t>
      </w:r>
      <w:r w:rsidRPr="00AB2D81">
        <w:rPr>
          <w:sz w:val="24"/>
        </w:rPr>
        <w:t xml:space="preserve"> </w:t>
      </w:r>
      <w:r w:rsidR="002E0429" w:rsidRPr="00AB2D81">
        <w:rPr>
          <w:b/>
          <w:sz w:val="24"/>
        </w:rPr>
        <w:t xml:space="preserve">is </w:t>
      </w:r>
      <w:r w:rsidR="006816E0" w:rsidRPr="00AB2D81">
        <w:rPr>
          <w:b/>
          <w:sz w:val="24"/>
        </w:rPr>
        <w:t xml:space="preserve">statutorily </w:t>
      </w:r>
      <w:r w:rsidR="002E0429" w:rsidRPr="00AB2D81">
        <w:rPr>
          <w:b/>
          <w:sz w:val="24"/>
        </w:rPr>
        <w:t xml:space="preserve">eligible </w:t>
      </w:r>
      <w:r w:rsidR="00103D87" w:rsidRPr="00AB2D81">
        <w:rPr>
          <w:b/>
          <w:sz w:val="24"/>
        </w:rPr>
        <w:t>for bond because she is not subject to mandatory detention under INA § 235</w:t>
      </w:r>
      <w:r w:rsidR="00945242" w:rsidRPr="00AB2D81">
        <w:rPr>
          <w:b/>
          <w:sz w:val="24"/>
        </w:rPr>
        <w:t>(b)</w:t>
      </w:r>
      <w:r w:rsidR="00103D87" w:rsidRPr="00AB2D81">
        <w:rPr>
          <w:b/>
          <w:sz w:val="24"/>
        </w:rPr>
        <w:t xml:space="preserve"> </w:t>
      </w:r>
      <w:r w:rsidR="00ED5AEA" w:rsidRPr="00AB2D81">
        <w:rPr>
          <w:b/>
          <w:sz w:val="24"/>
        </w:rPr>
        <w:t>or</w:t>
      </w:r>
      <w:r w:rsidR="00103D87" w:rsidRPr="00AB2D81">
        <w:rPr>
          <w:b/>
          <w:sz w:val="24"/>
        </w:rPr>
        <w:t xml:space="preserve"> INA § 236(c)</w:t>
      </w:r>
      <w:r w:rsidR="00CC748F" w:rsidRPr="00AB2D81">
        <w:rPr>
          <w:b/>
          <w:sz w:val="24"/>
        </w:rPr>
        <w:t>(1)</w:t>
      </w:r>
      <w:r w:rsidR="00103D87" w:rsidRPr="00AB2D81">
        <w:rPr>
          <w:b/>
          <w:sz w:val="24"/>
        </w:rPr>
        <w:t>.</w:t>
      </w:r>
    </w:p>
    <w:p w14:paraId="4D66EBD5" w14:textId="184E719E" w:rsidR="00742630" w:rsidRPr="00AB2D81" w:rsidRDefault="0072135D" w:rsidP="0072135D">
      <w:pPr>
        <w:tabs>
          <w:tab w:val="left" w:pos="810"/>
        </w:tabs>
        <w:spacing w:before="176" w:line="480" w:lineRule="auto"/>
        <w:jc w:val="both"/>
        <w:rPr>
          <w:bCs/>
          <w:sz w:val="24"/>
        </w:rPr>
      </w:pPr>
      <w:r w:rsidRPr="00AB2D81">
        <w:rPr>
          <w:b/>
          <w:sz w:val="24"/>
        </w:rPr>
        <w:tab/>
      </w:r>
      <w:r w:rsidR="00C56880" w:rsidRPr="00AB2D81">
        <w:rPr>
          <w:bCs/>
          <w:sz w:val="24"/>
        </w:rPr>
        <w:t xml:space="preserve">First, </w:t>
      </w:r>
      <w:r w:rsidR="00AB2D81" w:rsidRPr="00AB2D81">
        <w:rPr>
          <w:sz w:val="24"/>
        </w:rPr>
        <w:t xml:space="preserve">RESPONDENT </w:t>
      </w:r>
      <w:r w:rsidR="00C56880" w:rsidRPr="00AB2D81">
        <w:rPr>
          <w:bCs/>
          <w:sz w:val="24"/>
        </w:rPr>
        <w:t xml:space="preserve">is not </w:t>
      </w:r>
      <w:r w:rsidR="007B34FC" w:rsidRPr="00AB2D81">
        <w:rPr>
          <w:bCs/>
          <w:sz w:val="24"/>
        </w:rPr>
        <w:t>subject to</w:t>
      </w:r>
      <w:r w:rsidR="00C56880" w:rsidRPr="00AB2D81">
        <w:rPr>
          <w:bCs/>
          <w:sz w:val="24"/>
        </w:rPr>
        <w:t xml:space="preserve"> INA § 235(b). </w:t>
      </w:r>
      <w:r w:rsidR="00ED5AEA" w:rsidRPr="00AB2D81">
        <w:rPr>
          <w:bCs/>
          <w:sz w:val="24"/>
        </w:rPr>
        <w:t xml:space="preserve">The Board of Immigration Appeals has held that </w:t>
      </w:r>
      <w:r w:rsidR="007B34FC" w:rsidRPr="00AB2D81">
        <w:rPr>
          <w:bCs/>
          <w:sz w:val="24"/>
        </w:rPr>
        <w:t xml:space="preserve">individuals placed in expedited removal proceedings, </w:t>
      </w:r>
      <w:r w:rsidR="00ED5AEA" w:rsidRPr="00AB2D81">
        <w:rPr>
          <w:bCs/>
          <w:sz w:val="24"/>
        </w:rPr>
        <w:t xml:space="preserve">including those </w:t>
      </w:r>
      <w:r w:rsidR="00A34901" w:rsidRPr="00AB2D81">
        <w:rPr>
          <w:bCs/>
          <w:sz w:val="24"/>
        </w:rPr>
        <w:t xml:space="preserve">later </w:t>
      </w:r>
      <w:r w:rsidR="00C56880" w:rsidRPr="00AB2D81">
        <w:rPr>
          <w:bCs/>
          <w:sz w:val="24"/>
        </w:rPr>
        <w:t xml:space="preserve">placed in </w:t>
      </w:r>
      <w:r w:rsidR="00ED5AEA" w:rsidRPr="00AB2D81">
        <w:rPr>
          <w:bCs/>
          <w:sz w:val="24"/>
        </w:rPr>
        <w:t xml:space="preserve">INA § 240 </w:t>
      </w:r>
      <w:r w:rsidR="00A34901" w:rsidRPr="00AB2D81">
        <w:rPr>
          <w:bCs/>
          <w:sz w:val="24"/>
        </w:rPr>
        <w:t xml:space="preserve">proceedings </w:t>
      </w:r>
      <w:r w:rsidR="00ED5AEA" w:rsidRPr="00AB2D81">
        <w:rPr>
          <w:bCs/>
          <w:sz w:val="24"/>
        </w:rPr>
        <w:t xml:space="preserve">after a positive credible fear determination, are </w:t>
      </w:r>
      <w:r w:rsidR="00A34901" w:rsidRPr="00AB2D81">
        <w:rPr>
          <w:bCs/>
          <w:sz w:val="24"/>
        </w:rPr>
        <w:t>ineligible for bond</w:t>
      </w:r>
      <w:r w:rsidR="00ED5AEA" w:rsidRPr="00AB2D81">
        <w:rPr>
          <w:bCs/>
          <w:sz w:val="24"/>
        </w:rPr>
        <w:t xml:space="preserve">. </w:t>
      </w:r>
      <w:r w:rsidR="00ED5AEA" w:rsidRPr="00AB2D81">
        <w:rPr>
          <w:bCs/>
          <w:i/>
          <w:iCs/>
          <w:sz w:val="24"/>
        </w:rPr>
        <w:t>Matter M-S-</w:t>
      </w:r>
      <w:r w:rsidR="00ED5AEA" w:rsidRPr="00AB2D81">
        <w:rPr>
          <w:bCs/>
          <w:sz w:val="24"/>
        </w:rPr>
        <w:t xml:space="preserve">, 27 I&amp;N Dec. 509, 518 (A.G. 2019). </w:t>
      </w:r>
      <w:r w:rsidR="00A34901" w:rsidRPr="00AB2D81">
        <w:rPr>
          <w:bCs/>
          <w:sz w:val="24"/>
        </w:rPr>
        <w:t>Consequently</w:t>
      </w:r>
      <w:r w:rsidR="006F79D6" w:rsidRPr="00AB2D81">
        <w:rPr>
          <w:bCs/>
          <w:sz w:val="24"/>
        </w:rPr>
        <w:t xml:space="preserve">, immigration judges </w:t>
      </w:r>
      <w:r w:rsidR="00A34901" w:rsidRPr="00AB2D81">
        <w:rPr>
          <w:bCs/>
          <w:sz w:val="24"/>
        </w:rPr>
        <w:t>lack</w:t>
      </w:r>
      <w:r w:rsidR="006F79D6" w:rsidRPr="00AB2D81">
        <w:rPr>
          <w:bCs/>
          <w:sz w:val="24"/>
        </w:rPr>
        <w:t xml:space="preserve"> jurisdiction to redetermine bond for individuals </w:t>
      </w:r>
      <w:r w:rsidR="00A34901" w:rsidRPr="00AB2D81">
        <w:rPr>
          <w:bCs/>
          <w:sz w:val="24"/>
        </w:rPr>
        <w:t>initially processed through</w:t>
      </w:r>
      <w:r w:rsidR="006F79D6" w:rsidRPr="00AB2D81">
        <w:rPr>
          <w:bCs/>
          <w:sz w:val="24"/>
        </w:rPr>
        <w:t xml:space="preserve"> expedited removal</w:t>
      </w:r>
      <w:r w:rsidR="00A34901" w:rsidRPr="00AB2D81">
        <w:rPr>
          <w:bCs/>
          <w:sz w:val="24"/>
        </w:rPr>
        <w:t>.</w:t>
      </w:r>
    </w:p>
    <w:p w14:paraId="42DBAF41" w14:textId="707C341F" w:rsidR="00742630" w:rsidRPr="00AB2D81" w:rsidRDefault="00742630" w:rsidP="0072135D">
      <w:pPr>
        <w:tabs>
          <w:tab w:val="left" w:pos="720"/>
        </w:tabs>
        <w:spacing w:line="480" w:lineRule="auto"/>
        <w:jc w:val="both"/>
        <w:rPr>
          <w:bCs/>
          <w:sz w:val="24"/>
        </w:rPr>
      </w:pPr>
      <w:r w:rsidRPr="00AB2D81">
        <w:rPr>
          <w:bCs/>
          <w:sz w:val="24"/>
        </w:rPr>
        <w:tab/>
      </w:r>
      <w:r w:rsidR="009776C5" w:rsidRPr="00AB2D81">
        <w:rPr>
          <w:bCs/>
          <w:sz w:val="24"/>
        </w:rPr>
        <w:t>However, t</w:t>
      </w:r>
      <w:r w:rsidR="00EB37C8" w:rsidRPr="00AB2D81">
        <w:rPr>
          <w:bCs/>
          <w:sz w:val="24"/>
        </w:rPr>
        <w:t xml:space="preserve">he Respondent </w:t>
      </w:r>
      <w:r w:rsidR="00F31675" w:rsidRPr="00AB2D81">
        <w:rPr>
          <w:bCs/>
          <w:sz w:val="24"/>
        </w:rPr>
        <w:t xml:space="preserve">in this case </w:t>
      </w:r>
      <w:r w:rsidR="00EB37C8" w:rsidRPr="00AB2D81">
        <w:rPr>
          <w:bCs/>
          <w:sz w:val="24"/>
        </w:rPr>
        <w:t xml:space="preserve">was never </w:t>
      </w:r>
      <w:r w:rsidR="009776C5" w:rsidRPr="00AB2D81">
        <w:rPr>
          <w:bCs/>
          <w:sz w:val="24"/>
        </w:rPr>
        <w:t>subjected to</w:t>
      </w:r>
      <w:r w:rsidR="00EB37C8" w:rsidRPr="00AB2D81">
        <w:rPr>
          <w:bCs/>
          <w:sz w:val="24"/>
        </w:rPr>
        <w:t xml:space="preserve"> expedited removal.</w:t>
      </w:r>
      <w:r w:rsidR="009776C5" w:rsidRPr="00AB2D81">
        <w:rPr>
          <w:bCs/>
          <w:sz w:val="24"/>
        </w:rPr>
        <w:t xml:space="preserve"> Instead, t</w:t>
      </w:r>
      <w:r w:rsidR="00EB37C8" w:rsidRPr="00AB2D81">
        <w:rPr>
          <w:bCs/>
          <w:sz w:val="24"/>
        </w:rPr>
        <w:t>he Department</w:t>
      </w:r>
      <w:r w:rsidR="009776C5" w:rsidRPr="00AB2D81">
        <w:rPr>
          <w:bCs/>
          <w:sz w:val="24"/>
        </w:rPr>
        <w:t>, exercising</w:t>
      </w:r>
      <w:r w:rsidR="00EB37C8" w:rsidRPr="00AB2D81">
        <w:rPr>
          <w:bCs/>
          <w:sz w:val="24"/>
        </w:rPr>
        <w:t xml:space="preserve"> </w:t>
      </w:r>
      <w:r w:rsidR="009776C5" w:rsidRPr="00AB2D81">
        <w:rPr>
          <w:bCs/>
          <w:sz w:val="24"/>
        </w:rPr>
        <w:t>its discretion,</w:t>
      </w:r>
      <w:r w:rsidR="00EB37C8" w:rsidRPr="00AB2D81">
        <w:rPr>
          <w:bCs/>
          <w:sz w:val="24"/>
        </w:rPr>
        <w:t xml:space="preserve"> place</w:t>
      </w:r>
      <w:r w:rsidR="009776C5" w:rsidRPr="00AB2D81">
        <w:rPr>
          <w:bCs/>
          <w:sz w:val="24"/>
        </w:rPr>
        <w:t xml:space="preserve">d </w:t>
      </w:r>
      <w:r w:rsidR="00AB2D81" w:rsidRPr="00AB2D81">
        <w:rPr>
          <w:sz w:val="24"/>
        </w:rPr>
        <w:t xml:space="preserve">RESPONDENT </w:t>
      </w:r>
      <w:r w:rsidR="009776C5" w:rsidRPr="00AB2D81">
        <w:rPr>
          <w:bCs/>
          <w:sz w:val="24"/>
        </w:rPr>
        <w:t xml:space="preserve">directly </w:t>
      </w:r>
      <w:r w:rsidR="00EB37C8" w:rsidRPr="00AB2D81">
        <w:rPr>
          <w:bCs/>
          <w:sz w:val="24"/>
        </w:rPr>
        <w:t>in full removal proceedings under INA § 240.</w:t>
      </w:r>
      <w:r w:rsidR="009776C5" w:rsidRPr="00AB2D81">
        <w:rPr>
          <w:bCs/>
          <w:sz w:val="24"/>
        </w:rPr>
        <w:t xml:space="preserve"> </w:t>
      </w:r>
      <w:r w:rsidR="009776C5" w:rsidRPr="00AB2D81">
        <w:rPr>
          <w:bCs/>
          <w:i/>
          <w:iCs/>
          <w:sz w:val="24"/>
        </w:rPr>
        <w:t>See</w:t>
      </w:r>
      <w:r w:rsidR="009776C5" w:rsidRPr="00AB2D81">
        <w:rPr>
          <w:bCs/>
          <w:sz w:val="24"/>
        </w:rPr>
        <w:t xml:space="preserve"> </w:t>
      </w:r>
      <w:r w:rsidR="00EB37C8" w:rsidRPr="00AB2D81">
        <w:rPr>
          <w:bCs/>
          <w:i/>
          <w:iCs/>
          <w:sz w:val="24"/>
        </w:rPr>
        <w:t>Matter of Cabrera-Fernandez</w:t>
      </w:r>
      <w:r w:rsidR="00EB37C8" w:rsidRPr="00AB2D81">
        <w:rPr>
          <w:bCs/>
          <w:sz w:val="24"/>
        </w:rPr>
        <w:t xml:space="preserve">, 28 I&amp;N Dec. 747, 748 (BIA 2023) (citing </w:t>
      </w:r>
      <w:r w:rsidR="00EB37C8" w:rsidRPr="00AB2D81">
        <w:rPr>
          <w:bCs/>
          <w:i/>
          <w:iCs/>
          <w:sz w:val="24"/>
        </w:rPr>
        <w:t>Matter of E-R-M-</w:t>
      </w:r>
      <w:r w:rsidR="00EB37C8" w:rsidRPr="00AB2D81">
        <w:rPr>
          <w:bCs/>
          <w:sz w:val="24"/>
        </w:rPr>
        <w:t xml:space="preserve"> </w:t>
      </w:r>
      <w:r w:rsidR="00EB37C8" w:rsidRPr="00AB2D81">
        <w:rPr>
          <w:bCs/>
          <w:i/>
          <w:iCs/>
          <w:sz w:val="24"/>
        </w:rPr>
        <w:t>&amp; L-R-M</w:t>
      </w:r>
      <w:r w:rsidR="00EB37C8" w:rsidRPr="00AB2D81">
        <w:rPr>
          <w:bCs/>
          <w:sz w:val="24"/>
        </w:rPr>
        <w:t>-, 25 I&amp;N Dec. 520, 523 (BIA 2011))</w:t>
      </w:r>
      <w:r w:rsidR="003F460F" w:rsidRPr="00AB2D81">
        <w:rPr>
          <w:bCs/>
          <w:sz w:val="24"/>
        </w:rPr>
        <w:t xml:space="preserve"> (reaffirming </w:t>
      </w:r>
      <w:r w:rsidR="0025019E" w:rsidRPr="00AB2D81">
        <w:rPr>
          <w:bCs/>
          <w:sz w:val="24"/>
        </w:rPr>
        <w:t>that DHS has the authority to elect whether to initiate expedited removal proceedings under INA § 235(b) or full removal proceedings under INA § 240)</w:t>
      </w:r>
      <w:r w:rsidR="009776C5" w:rsidRPr="00AB2D81">
        <w:rPr>
          <w:bCs/>
          <w:sz w:val="24"/>
        </w:rPr>
        <w:t>.</w:t>
      </w:r>
      <w:r w:rsidR="00F31675" w:rsidRPr="00AB2D81">
        <w:rPr>
          <w:bCs/>
          <w:sz w:val="24"/>
        </w:rPr>
        <w:t xml:space="preserve"> Therefore, </w:t>
      </w:r>
      <w:r w:rsidR="00EB37C8" w:rsidRPr="00AB2D81">
        <w:rPr>
          <w:bCs/>
          <w:sz w:val="24"/>
        </w:rPr>
        <w:t>t</w:t>
      </w:r>
      <w:r w:rsidR="007E4591" w:rsidRPr="00AB2D81">
        <w:rPr>
          <w:bCs/>
          <w:sz w:val="24"/>
        </w:rPr>
        <w:t>his</w:t>
      </w:r>
      <w:r w:rsidR="00C171D3" w:rsidRPr="00AB2D81">
        <w:rPr>
          <w:bCs/>
          <w:sz w:val="24"/>
        </w:rPr>
        <w:t xml:space="preserve"> Court </w:t>
      </w:r>
      <w:r w:rsidR="00925705" w:rsidRPr="00AB2D81">
        <w:rPr>
          <w:bCs/>
          <w:sz w:val="24"/>
        </w:rPr>
        <w:t xml:space="preserve">has jurisdiction </w:t>
      </w:r>
      <w:r w:rsidR="00781525" w:rsidRPr="00AB2D81">
        <w:rPr>
          <w:bCs/>
          <w:sz w:val="24"/>
        </w:rPr>
        <w:t xml:space="preserve">under INA § 236(a) </w:t>
      </w:r>
      <w:r w:rsidR="00925705" w:rsidRPr="00AB2D81">
        <w:rPr>
          <w:bCs/>
          <w:sz w:val="24"/>
        </w:rPr>
        <w:t>to</w:t>
      </w:r>
      <w:r w:rsidR="00C171D3" w:rsidRPr="00AB2D81">
        <w:rPr>
          <w:bCs/>
          <w:sz w:val="24"/>
        </w:rPr>
        <w:t xml:space="preserve"> grant bond in the minimum amount of $1,500 or grant conditional parole</w:t>
      </w:r>
      <w:r w:rsidR="009F67D4" w:rsidRPr="00AB2D81">
        <w:rPr>
          <w:bCs/>
          <w:sz w:val="24"/>
        </w:rPr>
        <w:t xml:space="preserve">. </w:t>
      </w:r>
    </w:p>
    <w:p w14:paraId="6F73842B" w14:textId="16619B71" w:rsidR="00ED5AEA" w:rsidRPr="0072135D" w:rsidRDefault="00CF152E" w:rsidP="00AB2D81">
      <w:pPr>
        <w:tabs>
          <w:tab w:val="left" w:pos="720"/>
        </w:tabs>
        <w:spacing w:line="480" w:lineRule="auto"/>
        <w:jc w:val="both"/>
        <w:rPr>
          <w:bCs/>
          <w:sz w:val="24"/>
        </w:rPr>
      </w:pPr>
      <w:r w:rsidRPr="00AB2D81">
        <w:rPr>
          <w:bCs/>
          <w:sz w:val="24"/>
        </w:rPr>
        <w:lastRenderedPageBreak/>
        <w:tab/>
      </w:r>
      <w:r w:rsidR="00C56880" w:rsidRPr="00AB2D81">
        <w:rPr>
          <w:bCs/>
          <w:sz w:val="24"/>
        </w:rPr>
        <w:t xml:space="preserve">Finally, </w:t>
      </w:r>
      <w:r w:rsidR="00AB2D81" w:rsidRPr="00AB2D81">
        <w:rPr>
          <w:sz w:val="24"/>
        </w:rPr>
        <w:t xml:space="preserve">RESPONDENT </w:t>
      </w:r>
      <w:r w:rsidR="00ED5AEA" w:rsidRPr="00AB2D81">
        <w:rPr>
          <w:bCs/>
          <w:sz w:val="24"/>
        </w:rPr>
        <w:t xml:space="preserve">is not subject to mandatory detention </w:t>
      </w:r>
      <w:r w:rsidR="003A6E4C" w:rsidRPr="00AB2D81">
        <w:rPr>
          <w:bCs/>
          <w:sz w:val="24"/>
        </w:rPr>
        <w:t xml:space="preserve">under </w:t>
      </w:r>
      <w:r w:rsidR="00ED5AEA" w:rsidRPr="00AB2D81">
        <w:rPr>
          <w:bCs/>
          <w:sz w:val="24"/>
        </w:rPr>
        <w:t>INA § 236(c)</w:t>
      </w:r>
      <w:r w:rsidR="00AA3556" w:rsidRPr="00AB2D81">
        <w:rPr>
          <w:bCs/>
          <w:sz w:val="24"/>
        </w:rPr>
        <w:t>(1)</w:t>
      </w:r>
      <w:r w:rsidR="008F1D1E" w:rsidRPr="00AB2D81">
        <w:rPr>
          <w:bCs/>
          <w:sz w:val="24"/>
        </w:rPr>
        <w:t xml:space="preserve"> </w:t>
      </w:r>
      <w:r w:rsidR="00D539DE" w:rsidRPr="00AB2D81">
        <w:rPr>
          <w:bCs/>
          <w:sz w:val="24"/>
        </w:rPr>
        <w:t>based on criminal grounds</w:t>
      </w:r>
      <w:r w:rsidR="00ED5AEA" w:rsidRPr="00AB2D81">
        <w:rPr>
          <w:bCs/>
          <w:sz w:val="24"/>
        </w:rPr>
        <w:t xml:space="preserve">. She has no criminal record in the United States or in her country of origin. </w:t>
      </w:r>
      <w:r w:rsidR="00D539DE" w:rsidRPr="00AB2D81">
        <w:rPr>
          <w:bCs/>
          <w:sz w:val="24"/>
        </w:rPr>
        <w:t>She</w:t>
      </w:r>
      <w:r w:rsidR="00ED5AEA" w:rsidRPr="00AB2D81">
        <w:rPr>
          <w:bCs/>
          <w:sz w:val="24"/>
        </w:rPr>
        <w:t xml:space="preserve"> has never been charged with, arrested for, </w:t>
      </w:r>
      <w:r w:rsidR="00D539DE" w:rsidRPr="00AB2D81">
        <w:rPr>
          <w:bCs/>
          <w:sz w:val="24"/>
        </w:rPr>
        <w:t xml:space="preserve">or </w:t>
      </w:r>
      <w:r w:rsidR="00ED5AEA" w:rsidRPr="00AB2D81">
        <w:rPr>
          <w:bCs/>
          <w:sz w:val="24"/>
        </w:rPr>
        <w:t>convicted of</w:t>
      </w:r>
      <w:r w:rsidR="00D539DE" w:rsidRPr="00AB2D81">
        <w:rPr>
          <w:bCs/>
          <w:sz w:val="24"/>
        </w:rPr>
        <w:t xml:space="preserve"> any offense enumerated under INA § 236(c)</w:t>
      </w:r>
      <w:r w:rsidR="00AA3556" w:rsidRPr="00AB2D81">
        <w:rPr>
          <w:bCs/>
          <w:sz w:val="24"/>
        </w:rPr>
        <w:t>(1)</w:t>
      </w:r>
      <w:r w:rsidR="00D539DE" w:rsidRPr="00AB2D81">
        <w:rPr>
          <w:bCs/>
          <w:sz w:val="24"/>
        </w:rPr>
        <w:t>(E)(</w:t>
      </w:r>
      <w:r w:rsidR="008F1D1E" w:rsidRPr="00AB2D81">
        <w:rPr>
          <w:bCs/>
          <w:sz w:val="24"/>
        </w:rPr>
        <w:t>ii) (</w:t>
      </w:r>
      <w:r w:rsidR="00D539DE" w:rsidRPr="00AB2D81">
        <w:rPr>
          <w:bCs/>
          <w:sz w:val="24"/>
        </w:rPr>
        <w:t>“Laken Riley Act”)</w:t>
      </w:r>
      <w:r w:rsidR="000949BD" w:rsidRPr="00AB2D81">
        <w:rPr>
          <w:bCs/>
          <w:sz w:val="24"/>
        </w:rPr>
        <w:t>, including</w:t>
      </w:r>
      <w:r w:rsidR="00ED5AEA" w:rsidRPr="00AB2D81">
        <w:rPr>
          <w:bCs/>
          <w:sz w:val="24"/>
        </w:rPr>
        <w:t xml:space="preserve"> burglary, theft, larceny, shoplifting, assault of a law enforcement officer, or any crime </w:t>
      </w:r>
      <w:r w:rsidR="000949BD" w:rsidRPr="00AB2D81">
        <w:rPr>
          <w:bCs/>
          <w:sz w:val="24"/>
        </w:rPr>
        <w:t>resulting</w:t>
      </w:r>
      <w:r w:rsidR="00ED5AEA" w:rsidRPr="00AB2D81">
        <w:rPr>
          <w:bCs/>
          <w:sz w:val="24"/>
        </w:rPr>
        <w:t xml:space="preserve"> in death or serious bodily injury to another person. Further</w:t>
      </w:r>
      <w:r w:rsidR="000949BD" w:rsidRPr="00AB2D81">
        <w:rPr>
          <w:bCs/>
          <w:sz w:val="24"/>
        </w:rPr>
        <w:t>more</w:t>
      </w:r>
      <w:r w:rsidR="00ED5AEA" w:rsidRPr="00AB2D81">
        <w:rPr>
          <w:bCs/>
          <w:sz w:val="24"/>
        </w:rPr>
        <w:t xml:space="preserve">, </w:t>
      </w:r>
      <w:r w:rsidR="00AB2D81" w:rsidRPr="00AB2D81">
        <w:rPr>
          <w:bCs/>
          <w:sz w:val="24"/>
        </w:rPr>
        <w:t>RESPONDENT</w:t>
      </w:r>
      <w:r w:rsidR="00ED5AEA" w:rsidRPr="0072135D">
        <w:rPr>
          <w:bCs/>
          <w:sz w:val="24"/>
        </w:rPr>
        <w:t xml:space="preserve"> has never admitted to committing such offenses </w:t>
      </w:r>
      <w:r w:rsidR="000949BD">
        <w:rPr>
          <w:bCs/>
          <w:sz w:val="24"/>
        </w:rPr>
        <w:t xml:space="preserve">or to engaging in conduct that </w:t>
      </w:r>
      <w:r w:rsidR="00ED5AEA" w:rsidRPr="0072135D">
        <w:rPr>
          <w:bCs/>
          <w:sz w:val="24"/>
        </w:rPr>
        <w:t xml:space="preserve">constitute the essential elements of such offenses as defined by </w:t>
      </w:r>
      <w:r w:rsidR="0072135D">
        <w:rPr>
          <w:bCs/>
          <w:sz w:val="24"/>
        </w:rPr>
        <w:t xml:space="preserve">the laws of any state. </w:t>
      </w:r>
      <w:r w:rsidR="00ED5AEA" w:rsidRPr="0072135D">
        <w:rPr>
          <w:bCs/>
          <w:i/>
          <w:iCs/>
          <w:sz w:val="24"/>
        </w:rPr>
        <w:t>Id</w:t>
      </w:r>
      <w:r w:rsidR="00ED5AEA" w:rsidRPr="0072135D">
        <w:rPr>
          <w:bCs/>
          <w:sz w:val="24"/>
        </w:rPr>
        <w:t>.</w:t>
      </w:r>
    </w:p>
    <w:p w14:paraId="73880B4B" w14:textId="0D74854E" w:rsidR="00885DAA" w:rsidRDefault="00AB2D81">
      <w:pPr>
        <w:pStyle w:val="ListParagraph"/>
        <w:numPr>
          <w:ilvl w:val="1"/>
          <w:numId w:val="2"/>
        </w:numPr>
        <w:tabs>
          <w:tab w:val="left" w:pos="1619"/>
          <w:tab w:val="left" w:pos="1620"/>
        </w:tabs>
        <w:spacing w:before="176"/>
        <w:rPr>
          <w:b/>
          <w:sz w:val="24"/>
        </w:rPr>
      </w:pPr>
      <w:r w:rsidRPr="00AB2D81">
        <w:rPr>
          <w:b/>
          <w:sz w:val="24"/>
        </w:rPr>
        <w:t>RESPONDENT</w:t>
      </w:r>
      <w:r w:rsidRPr="0072135D">
        <w:rPr>
          <w:bCs/>
          <w:sz w:val="24"/>
        </w:rPr>
        <w:t xml:space="preserve"> </w:t>
      </w:r>
      <w:r w:rsidR="004B2B48">
        <w:rPr>
          <w:b/>
          <w:sz w:val="24"/>
        </w:rPr>
        <w:t>merits release from</w:t>
      </w:r>
      <w:r w:rsidR="004B2B48">
        <w:rPr>
          <w:b/>
          <w:spacing w:val="1"/>
          <w:sz w:val="24"/>
        </w:rPr>
        <w:t xml:space="preserve"> </w:t>
      </w:r>
      <w:r w:rsidR="004B2B48">
        <w:rPr>
          <w:b/>
          <w:sz w:val="24"/>
        </w:rPr>
        <w:t>custody.</w:t>
      </w:r>
    </w:p>
    <w:p w14:paraId="73880B4C" w14:textId="77777777" w:rsidR="00885DAA" w:rsidRDefault="00885DAA">
      <w:pPr>
        <w:pStyle w:val="BodyText"/>
        <w:rPr>
          <w:b/>
          <w:sz w:val="26"/>
        </w:rPr>
      </w:pPr>
    </w:p>
    <w:p w14:paraId="73880B4D" w14:textId="0E9525BC" w:rsidR="00885DAA" w:rsidRDefault="004B2B48" w:rsidP="00AB2D81">
      <w:pPr>
        <w:pStyle w:val="BodyText"/>
        <w:spacing w:line="480" w:lineRule="auto"/>
        <w:ind w:right="230" w:firstLine="720"/>
        <w:jc w:val="both"/>
      </w:pPr>
      <w:r>
        <w:t xml:space="preserve">In </w:t>
      </w:r>
      <w:r>
        <w:rPr>
          <w:i/>
        </w:rPr>
        <w:t>Matter of Guerra</w:t>
      </w:r>
      <w:r>
        <w:t xml:space="preserve">, 25 I&amp;N Dec. 37, 40 (BIA 2006), the Court set forth a series of factors that Immigration Judges could look to when considering whether to release </w:t>
      </w:r>
      <w:r w:rsidR="00AC422B">
        <w:t>a noncitizen</w:t>
      </w:r>
      <w:r>
        <w:t xml:space="preserve"> from custody including:</w:t>
      </w:r>
    </w:p>
    <w:p w14:paraId="73880B50" w14:textId="5AFF6223" w:rsidR="00885DAA" w:rsidRDefault="00CB7755" w:rsidP="00AB2D81">
      <w:pPr>
        <w:pStyle w:val="BodyText"/>
        <w:ind w:left="1800" w:right="1210"/>
      </w:pPr>
      <w:r w:rsidRPr="00CB7755">
        <w:t>(1</w:t>
      </w:r>
      <w:r>
        <w:t xml:space="preserve">) </w:t>
      </w:r>
      <w:r w:rsidR="004B2B48">
        <w:t xml:space="preserve">whether the </w:t>
      </w:r>
      <w:r>
        <w:t>[</w:t>
      </w:r>
      <w:r w:rsidR="007B1D5E">
        <w:t>noncitizen</w:t>
      </w:r>
      <w:r>
        <w:t>]</w:t>
      </w:r>
      <w:r w:rsidR="007B1D5E">
        <w:t xml:space="preserve"> </w:t>
      </w:r>
      <w:r w:rsidR="004B2B48">
        <w:t xml:space="preserve">has a fixed address in the United States; (2) the </w:t>
      </w:r>
      <w:r>
        <w:t>[</w:t>
      </w:r>
      <w:r w:rsidR="007B1D5E">
        <w:t>noncitizen’s</w:t>
      </w:r>
      <w:r>
        <w:t>]</w:t>
      </w:r>
      <w:r w:rsidR="007B1D5E">
        <w:t xml:space="preserve"> </w:t>
      </w:r>
      <w:r w:rsidR="004B2B48">
        <w:t xml:space="preserve">length of residence in the United States; (3) the </w:t>
      </w:r>
      <w:r>
        <w:t>[</w:t>
      </w:r>
      <w:r w:rsidR="007B1D5E">
        <w:t>noncitizen’s</w:t>
      </w:r>
      <w:r>
        <w:t>]</w:t>
      </w:r>
      <w:r w:rsidR="004B2B48">
        <w:t xml:space="preserve"> family ties in the United States, and whether they may entitle the </w:t>
      </w:r>
      <w:r>
        <w:t>[</w:t>
      </w:r>
      <w:r w:rsidR="007B1D5E">
        <w:t>noncitizen</w:t>
      </w:r>
      <w:r>
        <w:t>]</w:t>
      </w:r>
      <w:r w:rsidR="007B1D5E">
        <w:t xml:space="preserve"> </w:t>
      </w:r>
      <w:r w:rsidR="004B2B48">
        <w:t xml:space="preserve">to reside permanently in the United States in the future; (4) the </w:t>
      </w:r>
      <w:r>
        <w:t>[</w:t>
      </w:r>
      <w:r w:rsidR="007B1D5E">
        <w:t>noncitizen’s</w:t>
      </w:r>
      <w:r>
        <w:t>]</w:t>
      </w:r>
      <w:r w:rsidR="007B1D5E">
        <w:t xml:space="preserve"> </w:t>
      </w:r>
      <w:r w:rsidR="004B2B48">
        <w:t xml:space="preserve">employment history; (5) the </w:t>
      </w:r>
      <w:r>
        <w:t>[</w:t>
      </w:r>
      <w:r w:rsidR="007B1D5E">
        <w:t>noncitizen’s</w:t>
      </w:r>
      <w:r>
        <w:t>]</w:t>
      </w:r>
      <w:r w:rsidR="007B1D5E">
        <w:t xml:space="preserve"> </w:t>
      </w:r>
      <w:r w:rsidR="004B2B48">
        <w:t xml:space="preserve">record of appearance in court; (6) the </w:t>
      </w:r>
      <w:r>
        <w:t>[</w:t>
      </w:r>
      <w:r w:rsidR="007B1D5E">
        <w:t>noncitizen’s</w:t>
      </w:r>
      <w:r>
        <w:t>]</w:t>
      </w:r>
      <w:r w:rsidR="007B1D5E">
        <w:t xml:space="preserve"> </w:t>
      </w:r>
      <w:r w:rsidR="004B2B48">
        <w:t xml:space="preserve">criminal record, including the extensiveness of criminal activity, the recency of such activity, and the seriousness of the offenses; (7) the </w:t>
      </w:r>
      <w:r>
        <w:t>[</w:t>
      </w:r>
      <w:r w:rsidR="007B1D5E">
        <w:t>noncitizen’s</w:t>
      </w:r>
      <w:r>
        <w:t>]</w:t>
      </w:r>
      <w:r w:rsidR="007B1D5E">
        <w:t xml:space="preserve"> </w:t>
      </w:r>
      <w:r w:rsidR="004B2B48">
        <w:t xml:space="preserve">history of immigration violations; (8) any attempts by the </w:t>
      </w:r>
      <w:r>
        <w:t>[</w:t>
      </w:r>
      <w:r w:rsidR="007B1D5E">
        <w:t>noncitizen</w:t>
      </w:r>
      <w:r>
        <w:t>]</w:t>
      </w:r>
      <w:r w:rsidR="007B1D5E">
        <w:t xml:space="preserve"> </w:t>
      </w:r>
      <w:r w:rsidR="004B2B48">
        <w:t xml:space="preserve">to flee prosecution or otherwise escape from the authorities; and (9) the </w:t>
      </w:r>
      <w:r>
        <w:t>[</w:t>
      </w:r>
      <w:r w:rsidR="007B1D5E">
        <w:t>noncitizen’s</w:t>
      </w:r>
      <w:r>
        <w:t>]</w:t>
      </w:r>
      <w:r w:rsidR="007B1D5E">
        <w:t xml:space="preserve"> </w:t>
      </w:r>
      <w:r w:rsidR="004B2B48">
        <w:t>manner of entry to the United States.</w:t>
      </w:r>
    </w:p>
    <w:p w14:paraId="2409233F" w14:textId="77777777" w:rsidR="00CB7755" w:rsidRDefault="00CB7755" w:rsidP="00CB7755">
      <w:pPr>
        <w:pStyle w:val="BodyText"/>
        <w:ind w:left="2160"/>
        <w:rPr>
          <w:sz w:val="32"/>
        </w:rPr>
      </w:pPr>
    </w:p>
    <w:p w14:paraId="73880B51" w14:textId="5FBA7B8D" w:rsidR="00885DAA" w:rsidRDefault="00AB2D81" w:rsidP="00CB7755">
      <w:pPr>
        <w:pStyle w:val="Heading1"/>
        <w:numPr>
          <w:ilvl w:val="0"/>
          <w:numId w:val="1"/>
        </w:numPr>
        <w:tabs>
          <w:tab w:val="left" w:pos="1800"/>
        </w:tabs>
        <w:ind w:hanging="245"/>
      </w:pPr>
      <w:r w:rsidRPr="00AB2D81">
        <w:rPr>
          <w:bCs w:val="0"/>
        </w:rPr>
        <w:t>RESPONDENT</w:t>
      </w:r>
      <w:r w:rsidRPr="0072135D">
        <w:rPr>
          <w:b w:val="0"/>
        </w:rPr>
        <w:t xml:space="preserve"> </w:t>
      </w:r>
      <w:r w:rsidR="004B2B48">
        <w:t>is not a flight</w:t>
      </w:r>
      <w:r w:rsidR="004B2B48">
        <w:rPr>
          <w:spacing w:val="-3"/>
        </w:rPr>
        <w:t xml:space="preserve"> </w:t>
      </w:r>
      <w:r w:rsidR="004B2B48">
        <w:t>risk.</w:t>
      </w:r>
    </w:p>
    <w:p w14:paraId="73880B52" w14:textId="77777777" w:rsidR="00885DAA" w:rsidRDefault="00885DAA" w:rsidP="00CB7755">
      <w:pPr>
        <w:pStyle w:val="BodyText"/>
        <w:jc w:val="both"/>
        <w:rPr>
          <w:b/>
          <w:sz w:val="26"/>
        </w:rPr>
      </w:pPr>
    </w:p>
    <w:p w14:paraId="636F5C94" w14:textId="0E9CCC21" w:rsidR="00643955" w:rsidRPr="009948A7" w:rsidRDefault="004B2B48" w:rsidP="00AB2D81">
      <w:pPr>
        <w:pStyle w:val="BodyText"/>
        <w:tabs>
          <w:tab w:val="left" w:pos="8730"/>
        </w:tabs>
        <w:spacing w:before="75" w:line="480" w:lineRule="auto"/>
        <w:ind w:left="120" w:right="220" w:firstLine="600"/>
        <w:jc w:val="both"/>
      </w:pPr>
      <w:r>
        <w:t>RESPONDENT has a permanent address where she will stay if released.</w:t>
      </w:r>
      <w:r w:rsidR="00CB7755">
        <w:t xml:space="preserve"> </w:t>
      </w:r>
      <w:r>
        <w:t>Exhibit A.</w:t>
      </w:r>
      <w:r w:rsidR="00AB2D81">
        <w:t xml:space="preserve"> </w:t>
      </w:r>
      <w:r w:rsidR="00CB7755">
        <w:t xml:space="preserve"> </w:t>
      </w:r>
      <w:r w:rsidR="00643955">
        <w:t>RESPONDENT’s relationship with his/her sponsor is sufficiently close to establish that RESPONDENT is not a flight risk. [ASSERT THAT RESPONDENT’S SPONSOR IS AN IMMEDIATE RELATIVE OR DESCRIBE HOW LONG THE SPONSOR HAS KNOWN THE RESPONDENT AND HOW CLOSE THEIR RELATIONSHIP</w:t>
      </w:r>
      <w:r w:rsidR="00CB7755">
        <w:t xml:space="preserve"> IS</w:t>
      </w:r>
      <w:r w:rsidR="00E668D5">
        <w:t>]. [</w:t>
      </w:r>
      <w:r w:rsidR="00643955">
        <w:t xml:space="preserve">REVIEW ALL SPONSOR </w:t>
      </w:r>
      <w:r w:rsidR="00643955">
        <w:lastRenderedPageBreak/>
        <w:t>DOC</w:t>
      </w:r>
      <w:r w:rsidR="00E668D5">
        <w:t>UMENT</w:t>
      </w:r>
      <w:r w:rsidR="00643955">
        <w:t>S SUBMITTED AS EVIDENCE IN THIS CASE, INCLUDING ISSUES RAISED ABOVE].</w:t>
      </w:r>
    </w:p>
    <w:p w14:paraId="3BDE6432" w14:textId="3969FD87" w:rsidR="00643955" w:rsidRDefault="00643955" w:rsidP="00AB2D81">
      <w:pPr>
        <w:pStyle w:val="BodyText"/>
        <w:spacing w:before="75" w:line="480" w:lineRule="auto"/>
        <w:ind w:left="120" w:right="220" w:firstLine="600"/>
        <w:jc w:val="both"/>
      </w:pPr>
      <w:r>
        <w:t xml:space="preserve">This case is distinguishable from </w:t>
      </w:r>
      <w:r>
        <w:rPr>
          <w:i/>
          <w:iCs/>
        </w:rPr>
        <w:t xml:space="preserve">Matter of R-A-V-P. </w:t>
      </w:r>
      <w:r>
        <w:t xml:space="preserve">In </w:t>
      </w:r>
      <w:r>
        <w:rPr>
          <w:i/>
          <w:iCs/>
        </w:rPr>
        <w:t xml:space="preserve">Matter of R-A-V-P </w:t>
      </w:r>
      <w:r>
        <w:t xml:space="preserve">27 I&amp;N Dec. 803 (BIA 2020), the respondent did not provide any evidence as to the sponsor’s immigration status, ability to support the respondent, or willingness to ensure that the respondent would appear for future proceedings. </w:t>
      </w:r>
      <w:r>
        <w:rPr>
          <w:i/>
          <w:iCs/>
        </w:rPr>
        <w:t>Id</w:t>
      </w:r>
      <w:r w:rsidR="00CB7755">
        <w:rPr>
          <w:i/>
          <w:iCs/>
        </w:rPr>
        <w:t>.</w:t>
      </w:r>
      <w:r>
        <w:rPr>
          <w:i/>
          <w:iCs/>
        </w:rPr>
        <w:t xml:space="preserve"> </w:t>
      </w:r>
      <w:r w:rsidRPr="00CB7755">
        <w:t>at 806</w:t>
      </w:r>
      <w:r>
        <w:rPr>
          <w:i/>
          <w:iCs/>
        </w:rPr>
        <w:t xml:space="preserve">. </w:t>
      </w:r>
      <w:r>
        <w:t xml:space="preserve">The respondent in </w:t>
      </w:r>
      <w:r>
        <w:rPr>
          <w:i/>
          <w:iCs/>
        </w:rPr>
        <w:t xml:space="preserve">Matter of R-A-V-P </w:t>
      </w:r>
      <w:r>
        <w:t xml:space="preserve">also did not provide any information as to the nature of the relationship between the respondent and his sponsor, including how they knew each other. </w:t>
      </w:r>
      <w:r>
        <w:rPr>
          <w:i/>
          <w:iCs/>
        </w:rPr>
        <w:t xml:space="preserve">Id. </w:t>
      </w:r>
      <w:r>
        <w:t xml:space="preserve"> This case is clearly distinguishable and therefore, </w:t>
      </w:r>
      <w:r w:rsidR="00AB2D81" w:rsidRPr="00AB2D81">
        <w:rPr>
          <w:bCs/>
        </w:rPr>
        <w:t>RESPONDENT</w:t>
      </w:r>
      <w:r w:rsidR="00AB2D81" w:rsidRPr="0072135D">
        <w:rPr>
          <w:bCs/>
        </w:rPr>
        <w:t xml:space="preserve"> </w:t>
      </w:r>
      <w:r>
        <w:t>is not a flight risk.</w:t>
      </w:r>
    </w:p>
    <w:p w14:paraId="7695025F" w14:textId="4A00F1C6" w:rsidR="00CB1C8C" w:rsidRDefault="00E050C4" w:rsidP="00CB7755">
      <w:pPr>
        <w:pStyle w:val="BodyText"/>
        <w:spacing w:line="480" w:lineRule="auto"/>
        <w:ind w:left="115" w:right="432" w:firstLine="720"/>
        <w:jc w:val="both"/>
      </w:pPr>
      <w:r>
        <w:t xml:space="preserve">Further, </w:t>
      </w:r>
      <w:r w:rsidR="004B2B48" w:rsidRPr="000C25D1">
        <w:t xml:space="preserve">RESPONDENT is </w:t>
      </w:r>
      <w:r w:rsidR="000C25D1" w:rsidRPr="000C25D1">
        <w:t>prima facie e</w:t>
      </w:r>
      <w:r w:rsidR="000C25D1" w:rsidRPr="00CB7755">
        <w:t>ligible for</w:t>
      </w:r>
      <w:r w:rsidR="000C25D1">
        <w:t xml:space="preserve"> asylum and has a right to seek asylum in the United States pursuant to INA § 208(a)(1)</w:t>
      </w:r>
      <w:r w:rsidR="00A73FA5">
        <w:t xml:space="preserve">, </w:t>
      </w:r>
      <w:r w:rsidR="004B2B48">
        <w:t>which is an incentive for her to attend future immigration court hearings.</w:t>
      </w:r>
      <w:r w:rsidR="008556B5">
        <w:t xml:space="preserve"> </w:t>
      </w:r>
      <w:r w:rsidR="0015104C">
        <w:t xml:space="preserve">[INSERT INTENTION TO FILE I-589, SHORT FACTS FROM DECLARATION STATING BASIS FOR ASYLUM CLAIM, </w:t>
      </w:r>
      <w:r w:rsidR="009B72F0">
        <w:t xml:space="preserve">CITE TO </w:t>
      </w:r>
      <w:r w:rsidR="0015104C">
        <w:t xml:space="preserve">STATE DEPARTMENT COUNTRY CONDITIONS REPORT, IF AVAILABLE]. As stated </w:t>
      </w:r>
      <w:r w:rsidR="004B5612">
        <w:t>above</w:t>
      </w:r>
      <w:r w:rsidR="0015104C">
        <w:t xml:space="preserve">, </w:t>
      </w:r>
      <w:r w:rsidR="00AB2D81" w:rsidRPr="00AB2D81">
        <w:rPr>
          <w:bCs/>
        </w:rPr>
        <w:t>RESPONDENT</w:t>
      </w:r>
      <w:r w:rsidR="00AB2D81" w:rsidRPr="0072135D">
        <w:rPr>
          <w:bCs/>
        </w:rPr>
        <w:t xml:space="preserve"> </w:t>
      </w:r>
      <w:r w:rsidR="0015104C">
        <w:t>has no criminal history and is not subject to any bars to asylum</w:t>
      </w:r>
      <w:r w:rsidR="003F0D5F">
        <w:t>.</w:t>
      </w:r>
      <w:r w:rsidR="0015104C">
        <w:t xml:space="preserve"> </w:t>
      </w:r>
      <w:r w:rsidR="003F0D5F">
        <w:t>Therefore</w:t>
      </w:r>
      <w:r w:rsidR="0015104C">
        <w:t>,</w:t>
      </w:r>
      <w:r w:rsidR="003F0D5F">
        <w:t xml:space="preserve"> she</w:t>
      </w:r>
      <w:r w:rsidR="0015104C">
        <w:t xml:space="preserve"> would merit a discretionary grant if she meets her burden </w:t>
      </w:r>
      <w:r w:rsidR="001C7726">
        <w:t>of</w:t>
      </w:r>
      <w:r w:rsidR="0015104C">
        <w:t xml:space="preserve"> establishing the elements of asylum. </w:t>
      </w:r>
      <w:r w:rsidR="008556B5" w:rsidRPr="00CB7755">
        <w:rPr>
          <w:i/>
          <w:iCs/>
        </w:rPr>
        <w:t>See</w:t>
      </w:r>
      <w:r w:rsidR="003F0D5F">
        <w:rPr>
          <w:i/>
          <w:iCs/>
        </w:rPr>
        <w:t xml:space="preserve"> </w:t>
      </w:r>
      <w:r w:rsidR="008556B5" w:rsidRPr="00CB7755">
        <w:rPr>
          <w:i/>
          <w:iCs/>
        </w:rPr>
        <w:t>Matter of Andrade</w:t>
      </w:r>
      <w:r w:rsidR="008556B5">
        <w:t>, 19 I&amp;N Dec. 488, 490 (BIA 1987) (</w:t>
      </w:r>
      <w:r w:rsidR="0015104C">
        <w:t>affirming that a noncitizen’s potential eligibility for relief from deportation can reflect on the likelihood of [her] appearance at deportation proceedings[.]).</w:t>
      </w:r>
      <w:r w:rsidR="004B2B48">
        <w:t xml:space="preserve"> </w:t>
      </w:r>
    </w:p>
    <w:p w14:paraId="73880B56" w14:textId="0725AB82" w:rsidR="00885DAA" w:rsidRDefault="004B2B48">
      <w:pPr>
        <w:pStyle w:val="Heading1"/>
        <w:numPr>
          <w:ilvl w:val="0"/>
          <w:numId w:val="1"/>
        </w:numPr>
        <w:tabs>
          <w:tab w:val="left" w:pos="1800"/>
        </w:tabs>
        <w:spacing w:before="202"/>
      </w:pPr>
      <w:r>
        <w:t>RESPONDENT is not a danger to the</w:t>
      </w:r>
      <w:r>
        <w:rPr>
          <w:spacing w:val="-5"/>
        </w:rPr>
        <w:t xml:space="preserve"> </w:t>
      </w:r>
      <w:r>
        <w:t>community.</w:t>
      </w:r>
    </w:p>
    <w:p w14:paraId="73880B57" w14:textId="77777777" w:rsidR="00885DAA" w:rsidRDefault="00885DAA" w:rsidP="00AB2D81">
      <w:pPr>
        <w:pStyle w:val="BodyText"/>
        <w:jc w:val="both"/>
        <w:rPr>
          <w:b/>
          <w:sz w:val="26"/>
        </w:rPr>
      </w:pPr>
    </w:p>
    <w:p w14:paraId="73880B58" w14:textId="368D76E0" w:rsidR="00885DAA" w:rsidRDefault="004B2B48" w:rsidP="00CB7755">
      <w:pPr>
        <w:pStyle w:val="BodyText"/>
        <w:spacing w:line="480" w:lineRule="auto"/>
        <w:ind w:left="115" w:right="202" w:firstLine="720"/>
        <w:jc w:val="both"/>
      </w:pPr>
      <w:r>
        <w:t xml:space="preserve">RESPONDENT has no criminal record in the U.S. or in her country of origin. [INSERT OTHER EQUITIES AS TO RESPONDENT’S BENEFIT TO THE COMMUNITY, ANY EXPLANATION IF THERE ARE ARRESTS IN HOME COUNTRY, SUCH AS IF THEY’RE </w:t>
      </w:r>
      <w:r>
        <w:lastRenderedPageBreak/>
        <w:t>RELATED TO RESPONDENT’S PERSECUTION. EXPLAIN ANY OTHER CRIMINAL HISTORY, IF ANY</w:t>
      </w:r>
      <w:r w:rsidR="00CB7755">
        <w:t>.</w:t>
      </w:r>
      <w:r>
        <w:t>]</w:t>
      </w:r>
      <w:r w:rsidR="00EF1563">
        <w:t xml:space="preserve"> Therefore, she does not pose a danger to the community.</w:t>
      </w:r>
    </w:p>
    <w:p w14:paraId="73880B59" w14:textId="13D6C542" w:rsidR="00885DAA" w:rsidRDefault="004B2B48" w:rsidP="00AB2D81">
      <w:pPr>
        <w:pStyle w:val="Heading1"/>
        <w:numPr>
          <w:ilvl w:val="1"/>
          <w:numId w:val="2"/>
        </w:numPr>
        <w:tabs>
          <w:tab w:val="left" w:pos="1617"/>
          <w:tab w:val="left" w:pos="1618"/>
        </w:tabs>
        <w:spacing w:before="199"/>
        <w:ind w:left="1617" w:right="133" w:hanging="778"/>
      </w:pPr>
      <w:r>
        <w:t xml:space="preserve">The court should release RESPONDENT on conditional parole or on </w:t>
      </w:r>
      <w:r>
        <w:rPr>
          <w:i/>
        </w:rPr>
        <w:t>De Minimis</w:t>
      </w:r>
      <w:r>
        <w:rPr>
          <w:i/>
          <w:spacing w:val="-3"/>
        </w:rPr>
        <w:t xml:space="preserve"> </w:t>
      </w:r>
      <w:r>
        <w:t>bond.</w:t>
      </w:r>
    </w:p>
    <w:p w14:paraId="1F3BF245" w14:textId="45E5E275" w:rsidR="00115337" w:rsidRDefault="004B2B48" w:rsidP="00AB2D81">
      <w:pPr>
        <w:pStyle w:val="BodyText"/>
        <w:spacing w:before="75" w:line="480" w:lineRule="auto"/>
        <w:ind w:right="155" w:firstLine="720"/>
        <w:jc w:val="both"/>
      </w:pPr>
      <w:r>
        <w:t xml:space="preserve">RESPONDENT has been detained since [DATE]. Her financial circumstances should be considered when setting her bond. The Ninth Circuit in </w:t>
      </w:r>
      <w:r>
        <w:rPr>
          <w:i/>
        </w:rPr>
        <w:t>Hernandez v. Sessions</w:t>
      </w:r>
      <w:r>
        <w:t>, 872 F.3d</w:t>
      </w:r>
      <w:r>
        <w:rPr>
          <w:spacing w:val="-14"/>
        </w:rPr>
        <w:t xml:space="preserve"> </w:t>
      </w:r>
      <w:r>
        <w:t xml:space="preserve">976, 990 (9th Cir. 2017) held that due process requires a Court to consider a person’s financial circumstances when setting bond. The purpose of bond is to ensure the future appearance in court. </w:t>
      </w:r>
      <w:r>
        <w:rPr>
          <w:i/>
        </w:rPr>
        <w:t>Id</w:t>
      </w:r>
      <w:r>
        <w:t xml:space="preserve">. at 991. The Court recognized that “the amount of a bond that is reasonably likely to secure the appearance of an indigent person obviously differs from the amount that is reasonably likely to secure a wealthy person’s appearance.” </w:t>
      </w:r>
      <w:r>
        <w:rPr>
          <w:i/>
        </w:rPr>
        <w:t>Id</w:t>
      </w:r>
      <w:r>
        <w:t xml:space="preserve">. The requirement in immigration cases to consider the ability to pay “follows directly from the Supreme Court’s dictate that immigration detention bear a reasonable relation to its purpose.” </w:t>
      </w:r>
      <w:r>
        <w:rPr>
          <w:i/>
        </w:rPr>
        <w:t>Id</w:t>
      </w:r>
      <w:r>
        <w:t xml:space="preserve">. at 990. “Detention of an indigent ‘for inability to post money bail’ is impermissible if the individual’s ‘appearance at trial could reasonably be assured by one of the alternate forms of release.” </w:t>
      </w:r>
      <w:r>
        <w:rPr>
          <w:i/>
        </w:rPr>
        <w:t>Id</w:t>
      </w:r>
      <w:r>
        <w:t xml:space="preserve">. citing </w:t>
      </w:r>
      <w:r>
        <w:rPr>
          <w:i/>
        </w:rPr>
        <w:t>Pugh v. Rainwater</w:t>
      </w:r>
      <w:r>
        <w:t>, 572 F.2d 1053, 1058 (5th Cir. 1978) (en</w:t>
      </w:r>
      <w:r>
        <w:rPr>
          <w:spacing w:val="-4"/>
        </w:rPr>
        <w:t xml:space="preserve"> </w:t>
      </w:r>
      <w:r>
        <w:t>banc).</w:t>
      </w:r>
      <w:r w:rsidR="00115337">
        <w:t xml:space="preserve">RESPONDENT is </w:t>
      </w:r>
      <w:r w:rsidR="00EC1AA4">
        <w:t>represented</w:t>
      </w:r>
      <w:r w:rsidR="00115337">
        <w:t xml:space="preserve"> </w:t>
      </w:r>
      <w:r w:rsidR="00115337" w:rsidRPr="00AB2D81">
        <w:rPr>
          <w:iCs/>
        </w:rPr>
        <w:t>pro bono</w:t>
      </w:r>
      <w:r w:rsidR="00115337">
        <w:rPr>
          <w:i/>
        </w:rPr>
        <w:t xml:space="preserve"> </w:t>
      </w:r>
      <w:r w:rsidR="00115337">
        <w:t xml:space="preserve">in these proceedings. With no direct source of income, RESPONDENT should be considered indigent. We therefore ask that she be released upon conditional parole. In the alternative, if the Court finds a bond necessary to secure her future appearance, we request a bond in a </w:t>
      </w:r>
      <w:r w:rsidR="00115337">
        <w:rPr>
          <w:i/>
        </w:rPr>
        <w:t xml:space="preserve">de minimis </w:t>
      </w:r>
      <w:r w:rsidR="00115337">
        <w:t>amount.</w:t>
      </w:r>
    </w:p>
    <w:p w14:paraId="59CA107D" w14:textId="77777777" w:rsidR="00115337" w:rsidRDefault="00115337" w:rsidP="00115337">
      <w:pPr>
        <w:pStyle w:val="Heading1"/>
        <w:spacing w:before="202"/>
        <w:ind w:left="120"/>
        <w:jc w:val="both"/>
      </w:pPr>
      <w:r>
        <w:t>CONCLUSION</w:t>
      </w:r>
    </w:p>
    <w:p w14:paraId="37E779EE" w14:textId="77777777" w:rsidR="00115337" w:rsidRDefault="00115337" w:rsidP="00115337">
      <w:pPr>
        <w:pStyle w:val="BodyText"/>
        <w:jc w:val="both"/>
        <w:rPr>
          <w:b/>
          <w:sz w:val="26"/>
        </w:rPr>
      </w:pPr>
    </w:p>
    <w:p w14:paraId="463D763A" w14:textId="65BC4864" w:rsidR="00115337" w:rsidRDefault="00115337" w:rsidP="00115337">
      <w:pPr>
        <w:pStyle w:val="BodyText"/>
        <w:spacing w:before="176" w:line="480" w:lineRule="auto"/>
        <w:ind w:left="120" w:right="35" w:firstLine="720"/>
        <w:jc w:val="both"/>
      </w:pPr>
      <w:r>
        <w:t>RESPONDENT warrants release on conditional parole or bond. She is statutorily eligible for a bond, and is neither a danger to the community or a flight risk. We respectfully request that this Court release the RESPONDENT so that she can pursue her claim for relief from removal.</w:t>
      </w:r>
    </w:p>
    <w:p w14:paraId="3000D9D1" w14:textId="77777777" w:rsidR="00115337" w:rsidRDefault="00115337" w:rsidP="00115337">
      <w:pPr>
        <w:pStyle w:val="BodyText"/>
        <w:spacing w:before="199"/>
        <w:ind w:left="120"/>
        <w:jc w:val="both"/>
      </w:pPr>
    </w:p>
    <w:p w14:paraId="4760B710" w14:textId="77777777" w:rsidR="00115337" w:rsidRDefault="00115337" w:rsidP="00115337">
      <w:pPr>
        <w:pStyle w:val="BodyText"/>
        <w:spacing w:before="199"/>
        <w:ind w:left="120"/>
        <w:jc w:val="both"/>
      </w:pPr>
    </w:p>
    <w:p w14:paraId="35792C5A" w14:textId="77777777" w:rsidR="00115337" w:rsidRDefault="00115337" w:rsidP="00115337">
      <w:pPr>
        <w:pStyle w:val="BodyText"/>
        <w:spacing w:before="199"/>
        <w:ind w:left="120"/>
        <w:jc w:val="both"/>
      </w:pPr>
    </w:p>
    <w:p w14:paraId="4953974B" w14:textId="77777777" w:rsidR="00115337" w:rsidRDefault="00115337" w:rsidP="00115337">
      <w:pPr>
        <w:pStyle w:val="BodyText"/>
        <w:spacing w:before="199"/>
        <w:ind w:left="120"/>
        <w:jc w:val="both"/>
      </w:pPr>
    </w:p>
    <w:p w14:paraId="3EED75F2" w14:textId="14C7A00C" w:rsidR="00115337" w:rsidRDefault="00115337" w:rsidP="00115337">
      <w:pPr>
        <w:pStyle w:val="BodyText"/>
        <w:spacing w:before="199"/>
        <w:ind w:left="120"/>
        <w:jc w:val="both"/>
      </w:pPr>
      <w:r>
        <w:t>Respectfully submitted by,</w:t>
      </w:r>
    </w:p>
    <w:p w14:paraId="36D2ADD1" w14:textId="77777777" w:rsidR="00115337" w:rsidRDefault="00115337" w:rsidP="00115337">
      <w:pPr>
        <w:pStyle w:val="BodyText"/>
        <w:jc w:val="both"/>
        <w:rPr>
          <w:sz w:val="20"/>
        </w:rPr>
      </w:pPr>
    </w:p>
    <w:p w14:paraId="4B62E9CA" w14:textId="77777777" w:rsidR="00115337" w:rsidRDefault="00115337" w:rsidP="00115337">
      <w:pPr>
        <w:pStyle w:val="BodyText"/>
        <w:rPr>
          <w:sz w:val="20"/>
        </w:rPr>
      </w:pPr>
    </w:p>
    <w:p w14:paraId="2CAFD36F" w14:textId="77777777" w:rsidR="00115337" w:rsidRDefault="00115337" w:rsidP="00115337">
      <w:pPr>
        <w:pStyle w:val="BodyText"/>
        <w:spacing w:before="1"/>
        <w:rPr>
          <w:sz w:val="16"/>
        </w:rPr>
      </w:pPr>
    </w:p>
    <w:p w14:paraId="704F1620" w14:textId="77777777" w:rsidR="00115337" w:rsidRDefault="00115337" w:rsidP="00115337">
      <w:pPr>
        <w:pStyle w:val="BodyText"/>
        <w:spacing w:before="90"/>
        <w:ind w:left="90" w:right="40"/>
      </w:pPr>
      <w:r>
        <w:t>________________________</w:t>
      </w:r>
      <w:r>
        <w:tab/>
      </w:r>
      <w:r>
        <w:tab/>
      </w:r>
      <w:r>
        <w:tab/>
      </w:r>
      <w:r>
        <w:tab/>
      </w:r>
      <w:r>
        <w:tab/>
      </w:r>
      <w:r>
        <w:tab/>
        <w:t>Date: ____________</w:t>
      </w:r>
    </w:p>
    <w:p w14:paraId="2510AA6F" w14:textId="77777777" w:rsidR="00115337" w:rsidRDefault="00115337" w:rsidP="00115337">
      <w:pPr>
        <w:pStyle w:val="BodyText"/>
        <w:ind w:left="120"/>
      </w:pPr>
      <w:r>
        <w:t>XXXXXX</w:t>
      </w:r>
    </w:p>
    <w:p w14:paraId="0B6731E1" w14:textId="77777777" w:rsidR="00115337" w:rsidRDefault="00115337" w:rsidP="00115337">
      <w:pPr>
        <w:pStyle w:val="BodyText"/>
        <w:ind w:left="120" w:right="5653"/>
      </w:pPr>
      <w:r>
        <w:t>Attorney for Respondent [SIGNATURE BLOCK]</w:t>
      </w:r>
    </w:p>
    <w:p w14:paraId="73880B67" w14:textId="77777777" w:rsidR="00885DAA" w:rsidRDefault="00885DAA" w:rsidP="00AB2D81">
      <w:pPr>
        <w:pStyle w:val="BodyText"/>
        <w:ind w:left="120" w:right="5653"/>
        <w:sectPr w:rsidR="00885DAA">
          <w:pgSz w:w="12240" w:h="15840"/>
          <w:pgMar w:top="1460" w:right="1340" w:bottom="1180" w:left="1320" w:header="0" w:footer="986" w:gutter="0"/>
          <w:cols w:space="720"/>
        </w:sectPr>
      </w:pPr>
    </w:p>
    <w:p w14:paraId="73880B68" w14:textId="77777777" w:rsidR="00885DAA" w:rsidRDefault="00885DAA">
      <w:pPr>
        <w:pStyle w:val="BodyText"/>
        <w:rPr>
          <w:sz w:val="20"/>
        </w:rPr>
      </w:pPr>
    </w:p>
    <w:p w14:paraId="73880B69" w14:textId="77777777" w:rsidR="00885DAA" w:rsidRDefault="00885DAA">
      <w:pPr>
        <w:pStyle w:val="BodyText"/>
        <w:spacing w:before="6"/>
        <w:rPr>
          <w:sz w:val="16"/>
        </w:rPr>
      </w:pPr>
    </w:p>
    <w:p w14:paraId="73880B6A" w14:textId="77777777" w:rsidR="00885DAA" w:rsidRDefault="004B2B48">
      <w:pPr>
        <w:pStyle w:val="Heading1"/>
        <w:spacing w:before="90"/>
        <w:ind w:left="768"/>
      </w:pPr>
      <w:r>
        <w:t>TABLE OF EXHIBITS IN SUPPORT OF CUSTODY REDETERMINATION</w:t>
      </w:r>
    </w:p>
    <w:p w14:paraId="73880B6B" w14:textId="77777777" w:rsidR="00885DAA" w:rsidRDefault="00885DAA">
      <w:pPr>
        <w:pStyle w:val="BodyText"/>
        <w:rPr>
          <w:b/>
          <w:sz w:val="26"/>
        </w:rPr>
      </w:pPr>
    </w:p>
    <w:p w14:paraId="73880B6E" w14:textId="45E3966C" w:rsidR="00885DAA" w:rsidRPr="00AB2D81" w:rsidRDefault="004B2B48" w:rsidP="00AB2D81">
      <w:pPr>
        <w:pStyle w:val="BodyText"/>
        <w:contextualSpacing/>
      </w:pPr>
      <w:r>
        <w:t>Exhibit A: Sponsor Letter from [NAME OF SPONSOR]</w:t>
      </w:r>
    </w:p>
    <w:p w14:paraId="68F21E5B" w14:textId="77777777" w:rsidR="00AB2D81" w:rsidRDefault="00AB2D81" w:rsidP="00AB2D81">
      <w:pPr>
        <w:pStyle w:val="BodyText"/>
        <w:ind w:right="288"/>
        <w:contextualSpacing/>
      </w:pPr>
    </w:p>
    <w:p w14:paraId="6E63F5F6" w14:textId="77777777" w:rsidR="00AB2D81" w:rsidRDefault="004B2B48" w:rsidP="00AB2D81">
      <w:pPr>
        <w:pStyle w:val="BodyText"/>
        <w:ind w:right="288"/>
        <w:contextualSpacing/>
      </w:pPr>
      <w:r>
        <w:t xml:space="preserve">Exhibit B: Copy of [SPONSOR] [PROOF OF CITIZENSHIP/RESIDENCY AND ADDRESS] </w:t>
      </w:r>
    </w:p>
    <w:p w14:paraId="22E98123" w14:textId="77777777" w:rsidR="00AB2D81" w:rsidRDefault="00AB2D81" w:rsidP="00AB2D81">
      <w:pPr>
        <w:pStyle w:val="BodyText"/>
        <w:ind w:right="288"/>
        <w:contextualSpacing/>
      </w:pPr>
    </w:p>
    <w:p w14:paraId="3C033A91" w14:textId="0BDFC732" w:rsidR="00666760" w:rsidRDefault="004B2B48" w:rsidP="00AB2D81">
      <w:pPr>
        <w:pStyle w:val="BodyText"/>
        <w:ind w:right="288"/>
        <w:contextualSpacing/>
      </w:pPr>
      <w:r>
        <w:t>Exhibit C: Copy of [SPONSOR’S PROOF OF INCOME]</w:t>
      </w:r>
    </w:p>
    <w:p w14:paraId="2B094F15" w14:textId="77777777" w:rsidR="00AB2D81" w:rsidRDefault="00AB2D81" w:rsidP="00AB2D81">
      <w:pPr>
        <w:pStyle w:val="BodyText"/>
        <w:ind w:right="288"/>
        <w:contextualSpacing/>
      </w:pPr>
    </w:p>
    <w:p w14:paraId="73880B70" w14:textId="730BE97D" w:rsidR="00666760" w:rsidRDefault="00666760" w:rsidP="00AB2D81">
      <w:pPr>
        <w:pStyle w:val="BodyText"/>
        <w:ind w:right="288"/>
        <w:contextualSpacing/>
        <w:sectPr w:rsidR="00666760">
          <w:footerReference w:type="default" r:id="rId11"/>
          <w:pgSz w:w="12240" w:h="15840"/>
          <w:pgMar w:top="1500" w:right="1340" w:bottom="1180" w:left="1320" w:header="0" w:footer="986" w:gutter="0"/>
          <w:cols w:space="720"/>
        </w:sectPr>
      </w:pPr>
      <w:r>
        <w:t>Exhibit D: Copy of  RESPONDENT’S Declaration or State Department’s Country Conditions</w:t>
      </w:r>
      <w:r w:rsidR="00AB2D81">
        <w:t xml:space="preserve"> </w:t>
      </w:r>
      <w:r>
        <w:t>Report</w:t>
      </w:r>
    </w:p>
    <w:p w14:paraId="73880B72" w14:textId="77777777" w:rsidR="00885DAA" w:rsidRDefault="00885DAA">
      <w:pPr>
        <w:pStyle w:val="BodyText"/>
        <w:rPr>
          <w:sz w:val="20"/>
        </w:rPr>
      </w:pPr>
    </w:p>
    <w:p w14:paraId="73880B73" w14:textId="77777777" w:rsidR="00885DAA" w:rsidRDefault="00885DAA">
      <w:pPr>
        <w:pStyle w:val="BodyText"/>
        <w:spacing w:before="1"/>
        <w:rPr>
          <w:sz w:val="19"/>
        </w:rPr>
      </w:pPr>
    </w:p>
    <w:p w14:paraId="73880B74" w14:textId="77777777" w:rsidR="00885DAA" w:rsidRDefault="004B2B48">
      <w:pPr>
        <w:pStyle w:val="Heading1"/>
        <w:spacing w:before="90"/>
        <w:ind w:left="3597"/>
      </w:pPr>
      <w:r>
        <w:t>CERTIFICATE OF SERVICE</w:t>
      </w:r>
    </w:p>
    <w:p w14:paraId="73880B75" w14:textId="77777777" w:rsidR="00885DAA" w:rsidRDefault="00885DAA">
      <w:pPr>
        <w:pStyle w:val="BodyText"/>
        <w:rPr>
          <w:b/>
          <w:sz w:val="26"/>
        </w:rPr>
      </w:pPr>
    </w:p>
    <w:p w14:paraId="73880B76" w14:textId="77777777" w:rsidR="00885DAA" w:rsidRDefault="00885DAA">
      <w:pPr>
        <w:pStyle w:val="BodyText"/>
        <w:spacing w:before="8"/>
        <w:rPr>
          <w:b/>
          <w:sz w:val="34"/>
        </w:rPr>
      </w:pPr>
    </w:p>
    <w:p w14:paraId="73880B77" w14:textId="47096CE6" w:rsidR="00885DAA" w:rsidRDefault="004B2B48">
      <w:pPr>
        <w:pStyle w:val="BodyText"/>
        <w:ind w:left="120" w:right="302" w:firstLine="720"/>
      </w:pPr>
      <w:r>
        <w:t xml:space="preserve">I, XXXXX certify that a copy of Respondent’s </w:t>
      </w:r>
      <w:r w:rsidR="00003061">
        <w:t>Motion for Custody Redetermination</w:t>
      </w:r>
      <w:r>
        <w:t xml:space="preserve"> and any attached documents were served on OCC counsel for </w:t>
      </w:r>
      <w:r w:rsidR="00321CDA">
        <w:t xml:space="preserve">XXX </w:t>
      </w:r>
      <w:r>
        <w:t xml:space="preserve"> via [MANNER OF SERVICE] on [DATE].</w:t>
      </w:r>
    </w:p>
    <w:p w14:paraId="73880B78" w14:textId="77777777" w:rsidR="00885DAA" w:rsidRDefault="00885DAA">
      <w:pPr>
        <w:pStyle w:val="BodyText"/>
        <w:rPr>
          <w:sz w:val="20"/>
        </w:rPr>
      </w:pPr>
    </w:p>
    <w:p w14:paraId="73880B79" w14:textId="77777777" w:rsidR="00885DAA" w:rsidRDefault="00885DAA">
      <w:pPr>
        <w:pStyle w:val="BodyText"/>
        <w:rPr>
          <w:sz w:val="20"/>
        </w:rPr>
      </w:pPr>
    </w:p>
    <w:p w14:paraId="73880B7A" w14:textId="77777777" w:rsidR="00885DAA" w:rsidRDefault="00885DAA">
      <w:pPr>
        <w:pStyle w:val="BodyText"/>
        <w:rPr>
          <w:sz w:val="20"/>
        </w:rPr>
      </w:pPr>
    </w:p>
    <w:p w14:paraId="73880B7B" w14:textId="77777777" w:rsidR="00885DAA" w:rsidRDefault="00885DAA">
      <w:pPr>
        <w:pStyle w:val="BodyText"/>
        <w:rPr>
          <w:sz w:val="20"/>
        </w:rPr>
      </w:pPr>
    </w:p>
    <w:p w14:paraId="73880B7C" w14:textId="77777777" w:rsidR="00885DAA" w:rsidRDefault="00885DAA">
      <w:pPr>
        <w:pStyle w:val="BodyText"/>
        <w:spacing w:before="9"/>
        <w:rPr>
          <w:sz w:val="22"/>
        </w:rPr>
      </w:pPr>
    </w:p>
    <w:p w14:paraId="5FAE935E" w14:textId="77777777" w:rsidR="00990F19" w:rsidRDefault="00990F19" w:rsidP="00990F19">
      <w:pPr>
        <w:pStyle w:val="BodyText"/>
        <w:spacing w:before="90"/>
        <w:ind w:left="90" w:right="40"/>
      </w:pPr>
      <w:r>
        <w:t>________________________</w:t>
      </w:r>
      <w:r>
        <w:tab/>
      </w:r>
      <w:r>
        <w:tab/>
      </w:r>
      <w:r>
        <w:tab/>
      </w:r>
      <w:r>
        <w:tab/>
      </w:r>
      <w:r>
        <w:tab/>
      </w:r>
      <w:r>
        <w:tab/>
        <w:t>Date: ____________</w:t>
      </w:r>
    </w:p>
    <w:p w14:paraId="73880B7F" w14:textId="6474E2B6" w:rsidR="00885DAA" w:rsidRDefault="00990F19" w:rsidP="008D377A">
      <w:pPr>
        <w:pStyle w:val="BodyText"/>
        <w:ind w:left="120" w:right="5653"/>
      </w:pPr>
      <w:r>
        <w:t>[SIGNATURE BLOCK]</w:t>
      </w:r>
    </w:p>
    <w:sectPr w:rsidR="00885DAA">
      <w:pgSz w:w="12240" w:h="15840"/>
      <w:pgMar w:top="1500" w:right="1340" w:bottom="1180" w:left="1320" w:header="0" w:footer="986"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26B9" w14:textId="77777777" w:rsidR="006C2953" w:rsidRDefault="006C2953">
      <w:r>
        <w:separator/>
      </w:r>
    </w:p>
  </w:endnote>
  <w:endnote w:type="continuationSeparator" w:id="0">
    <w:p w14:paraId="7D371C61" w14:textId="77777777" w:rsidR="006C2953" w:rsidRDefault="006C2953">
      <w:r>
        <w:continuationSeparator/>
      </w:r>
    </w:p>
  </w:endnote>
  <w:endnote w:type="continuationNotice" w:id="1">
    <w:p w14:paraId="3B569307" w14:textId="77777777" w:rsidR="003C6252" w:rsidRDefault="003C6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0B87" w14:textId="26A7DB68" w:rsidR="00885DAA" w:rsidRDefault="0081517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3880B89" wp14:editId="5EF636F9">
              <wp:simplePos x="0" y="0"/>
              <wp:positionH relativeFrom="page">
                <wp:posOffset>3810000</wp:posOffset>
              </wp:positionH>
              <wp:positionV relativeFrom="page">
                <wp:posOffset>9292590</wp:posOffset>
              </wp:positionV>
              <wp:extent cx="15240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0B8D" w14:textId="77777777" w:rsidR="00885DAA" w:rsidRDefault="004B2B48">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80B89" id="_x0000_t202" coordsize="21600,21600" o:spt="202" path="m,l,21600r21600,l21600,xe">
              <v:stroke joinstyle="miter"/>
              <v:path gradientshapeok="t" o:connecttype="rect"/>
            </v:shapetype>
            <v:shape id="Text Box 4" o:spid="_x0000_s1026" type="#_x0000_t202" style="position:absolute;margin-left:300pt;margin-top:731.7pt;width:12pt;height:1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" filled="f" stroked="f">
              <v:textbox inset="0,0,0,0">
                <w:txbxContent>
                  <w:p w14:paraId="73880B8D" w14:textId="77777777" w:rsidR="00885DAA" w:rsidRDefault="004B2B48">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73880B8A" wp14:editId="3CDCFA33">
              <wp:simplePos x="0" y="0"/>
              <wp:positionH relativeFrom="page">
                <wp:posOffset>6045200</wp:posOffset>
              </wp:positionH>
              <wp:positionV relativeFrom="page">
                <wp:posOffset>9428480</wp:posOffset>
              </wp:positionV>
              <wp:extent cx="82550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0B8E" w14:textId="77777777" w:rsidR="00885DAA" w:rsidRDefault="004B2B48">
                          <w:pPr>
                            <w:pStyle w:val="BodyText"/>
                            <w:spacing w:before="10"/>
                            <w:ind w:left="20"/>
                          </w:pPr>
                          <w:r>
                            <w:t>A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80B8A" id="Text Box 3" o:spid="_x0000_s1027" type="#_x0000_t202" style="position:absolute;margin-left:476pt;margin-top:742.4pt;width:6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" filled="f" stroked="f">
              <v:textbox inset="0,0,0,0">
                <w:txbxContent>
                  <w:p w14:paraId="73880B8E" w14:textId="77777777" w:rsidR="00885DAA" w:rsidRDefault="004B2B48">
                    <w:pPr>
                      <w:pStyle w:val="BodyText"/>
                      <w:spacing w:before="10"/>
                      <w:ind w:left="20"/>
                    </w:pPr>
                    <w:r>
                      <w:t>A NUMBER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323C" w14:textId="03C06846" w:rsidR="008D377A" w:rsidRDefault="00815179">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4B641290" wp14:editId="331690DE">
              <wp:simplePos x="0" y="0"/>
              <wp:positionH relativeFrom="page">
                <wp:posOffset>3810000</wp:posOffset>
              </wp:positionH>
              <wp:positionV relativeFrom="page">
                <wp:posOffset>9292590</wp:posOffset>
              </wp:positionV>
              <wp:extent cx="152400" cy="19431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24365" w14:textId="77777777" w:rsidR="008D377A" w:rsidRDefault="008D377A">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41290" id="_x0000_t202" coordsize="21600,21600" o:spt="202" path="m,l,21600r21600,l21600,xe">
              <v:stroke joinstyle="miter"/>
              <v:path gradientshapeok="t" o:connecttype="rect"/>
            </v:shapetype>
            <v:shape id="Text Box 7" o:spid="_x0000_s1028" type="#_x0000_t202" style="position:absolute;margin-left:300pt;margin-top:731.7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" filled="f" stroked="f">
              <v:textbox inset="0,0,0,0">
                <w:txbxContent>
                  <w:p w14:paraId="13A24365" w14:textId="77777777" w:rsidR="008D377A" w:rsidRDefault="008D377A">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5928F740" wp14:editId="3CC709E2">
              <wp:simplePos x="0" y="0"/>
              <wp:positionH relativeFrom="page">
                <wp:posOffset>6045200</wp:posOffset>
              </wp:positionH>
              <wp:positionV relativeFrom="page">
                <wp:posOffset>9428480</wp:posOffset>
              </wp:positionV>
              <wp:extent cx="825500" cy="19431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C9EE" w14:textId="77777777" w:rsidR="008D377A" w:rsidRDefault="008D377A">
                          <w:pPr>
                            <w:pStyle w:val="BodyText"/>
                            <w:spacing w:before="10"/>
                            <w:ind w:left="20"/>
                          </w:pPr>
                          <w:r>
                            <w:t>A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8F740" id="Text Box 8" o:spid="_x0000_s1029" type="#_x0000_t202" style="position:absolute;margin-left:476pt;margin-top:742.4pt;width:6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" filled="f" stroked="f">
              <v:textbox inset="0,0,0,0">
                <w:txbxContent>
                  <w:p w14:paraId="4A69C9EE" w14:textId="77777777" w:rsidR="008D377A" w:rsidRDefault="008D377A">
                    <w:pPr>
                      <w:pStyle w:val="BodyText"/>
                      <w:spacing w:before="10"/>
                      <w:ind w:left="20"/>
                    </w:pPr>
                    <w:r>
                      <w:t>A NUMBER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FB11" w14:textId="77777777" w:rsidR="006C2953" w:rsidRDefault="006C2953">
      <w:r>
        <w:separator/>
      </w:r>
    </w:p>
  </w:footnote>
  <w:footnote w:type="continuationSeparator" w:id="0">
    <w:p w14:paraId="666E609D" w14:textId="77777777" w:rsidR="006C2953" w:rsidRDefault="006C2953">
      <w:r>
        <w:continuationSeparator/>
      </w:r>
    </w:p>
  </w:footnote>
  <w:footnote w:type="continuationNotice" w:id="1">
    <w:p w14:paraId="31B2EF2B" w14:textId="77777777" w:rsidR="003C6252" w:rsidRDefault="003C62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C7A24"/>
    <w:multiLevelType w:val="hybridMultilevel"/>
    <w:tmpl w:val="F1D05C56"/>
    <w:lvl w:ilvl="0" w:tplc="D70ECA48">
      <w:start w:val="1"/>
      <w:numFmt w:val="decimal"/>
      <w:lvlText w:val="%1."/>
      <w:lvlJc w:val="left"/>
      <w:pPr>
        <w:ind w:left="1800" w:hanging="240"/>
        <w:jc w:val="left"/>
      </w:pPr>
      <w:rPr>
        <w:rFonts w:ascii="Times New Roman" w:eastAsia="Times New Roman" w:hAnsi="Times New Roman" w:cs="Times New Roman" w:hint="default"/>
        <w:b/>
        <w:bCs/>
        <w:spacing w:val="-3"/>
        <w:w w:val="100"/>
        <w:sz w:val="24"/>
        <w:szCs w:val="24"/>
        <w:lang w:val="en-US" w:eastAsia="en-US" w:bidi="en-US"/>
      </w:rPr>
    </w:lvl>
    <w:lvl w:ilvl="1" w:tplc="E9BE9CDE">
      <w:numFmt w:val="bullet"/>
      <w:lvlText w:val="•"/>
      <w:lvlJc w:val="left"/>
      <w:pPr>
        <w:ind w:left="2578" w:hanging="240"/>
      </w:pPr>
      <w:rPr>
        <w:rFonts w:hint="default"/>
        <w:lang w:val="en-US" w:eastAsia="en-US" w:bidi="en-US"/>
      </w:rPr>
    </w:lvl>
    <w:lvl w:ilvl="2" w:tplc="617C6244">
      <w:numFmt w:val="bullet"/>
      <w:lvlText w:val="•"/>
      <w:lvlJc w:val="left"/>
      <w:pPr>
        <w:ind w:left="3356" w:hanging="240"/>
      </w:pPr>
      <w:rPr>
        <w:rFonts w:hint="default"/>
        <w:lang w:val="en-US" w:eastAsia="en-US" w:bidi="en-US"/>
      </w:rPr>
    </w:lvl>
    <w:lvl w:ilvl="3" w:tplc="5192AF7A">
      <w:numFmt w:val="bullet"/>
      <w:lvlText w:val="•"/>
      <w:lvlJc w:val="left"/>
      <w:pPr>
        <w:ind w:left="4134" w:hanging="240"/>
      </w:pPr>
      <w:rPr>
        <w:rFonts w:hint="default"/>
        <w:lang w:val="en-US" w:eastAsia="en-US" w:bidi="en-US"/>
      </w:rPr>
    </w:lvl>
    <w:lvl w:ilvl="4" w:tplc="8834A034">
      <w:numFmt w:val="bullet"/>
      <w:lvlText w:val="•"/>
      <w:lvlJc w:val="left"/>
      <w:pPr>
        <w:ind w:left="4912" w:hanging="240"/>
      </w:pPr>
      <w:rPr>
        <w:rFonts w:hint="default"/>
        <w:lang w:val="en-US" w:eastAsia="en-US" w:bidi="en-US"/>
      </w:rPr>
    </w:lvl>
    <w:lvl w:ilvl="5" w:tplc="87A2ED36">
      <w:numFmt w:val="bullet"/>
      <w:lvlText w:val="•"/>
      <w:lvlJc w:val="left"/>
      <w:pPr>
        <w:ind w:left="5690" w:hanging="240"/>
      </w:pPr>
      <w:rPr>
        <w:rFonts w:hint="default"/>
        <w:lang w:val="en-US" w:eastAsia="en-US" w:bidi="en-US"/>
      </w:rPr>
    </w:lvl>
    <w:lvl w:ilvl="6" w:tplc="B040F3B0">
      <w:numFmt w:val="bullet"/>
      <w:lvlText w:val="•"/>
      <w:lvlJc w:val="left"/>
      <w:pPr>
        <w:ind w:left="6468" w:hanging="240"/>
      </w:pPr>
      <w:rPr>
        <w:rFonts w:hint="default"/>
        <w:lang w:val="en-US" w:eastAsia="en-US" w:bidi="en-US"/>
      </w:rPr>
    </w:lvl>
    <w:lvl w:ilvl="7" w:tplc="68E0E934">
      <w:numFmt w:val="bullet"/>
      <w:lvlText w:val="•"/>
      <w:lvlJc w:val="left"/>
      <w:pPr>
        <w:ind w:left="7246" w:hanging="240"/>
      </w:pPr>
      <w:rPr>
        <w:rFonts w:hint="default"/>
        <w:lang w:val="en-US" w:eastAsia="en-US" w:bidi="en-US"/>
      </w:rPr>
    </w:lvl>
    <w:lvl w:ilvl="8" w:tplc="2306E5FE">
      <w:numFmt w:val="bullet"/>
      <w:lvlText w:val="•"/>
      <w:lvlJc w:val="left"/>
      <w:pPr>
        <w:ind w:left="8024" w:hanging="240"/>
      </w:pPr>
      <w:rPr>
        <w:rFonts w:hint="default"/>
        <w:lang w:val="en-US" w:eastAsia="en-US" w:bidi="en-US"/>
      </w:rPr>
    </w:lvl>
  </w:abstractNum>
  <w:abstractNum w:abstractNumId="1" w15:restartNumberingAfterBreak="0">
    <w:nsid w:val="74C742A7"/>
    <w:multiLevelType w:val="hybridMultilevel"/>
    <w:tmpl w:val="FAA88B42"/>
    <w:lvl w:ilvl="0" w:tplc="D070F634">
      <w:start w:val="3"/>
      <w:numFmt w:val="decimal"/>
      <w:lvlText w:val="%1."/>
      <w:lvlJc w:val="left"/>
      <w:pPr>
        <w:ind w:left="840" w:hanging="360"/>
        <w:jc w:val="left"/>
      </w:pPr>
      <w:rPr>
        <w:rFonts w:ascii="Times New Roman" w:eastAsia="Times New Roman" w:hAnsi="Times New Roman" w:cs="Times New Roman" w:hint="default"/>
        <w:i w:val="0"/>
        <w:iCs/>
        <w:spacing w:val="-4"/>
        <w:w w:val="100"/>
        <w:sz w:val="24"/>
        <w:szCs w:val="24"/>
        <w:lang w:val="en-US" w:eastAsia="en-US" w:bidi="en-US"/>
      </w:rPr>
    </w:lvl>
    <w:lvl w:ilvl="1" w:tplc="AD145444">
      <w:start w:val="1"/>
      <w:numFmt w:val="upperLetter"/>
      <w:lvlText w:val="%2."/>
      <w:lvlJc w:val="left"/>
      <w:pPr>
        <w:ind w:left="1620" w:hanging="780"/>
        <w:jc w:val="left"/>
      </w:pPr>
      <w:rPr>
        <w:rFonts w:ascii="Times New Roman" w:eastAsia="Times New Roman" w:hAnsi="Times New Roman" w:cs="Times New Roman" w:hint="default"/>
        <w:b/>
        <w:bCs/>
        <w:spacing w:val="-1"/>
        <w:w w:val="100"/>
        <w:sz w:val="24"/>
        <w:szCs w:val="24"/>
        <w:lang w:val="en-US" w:eastAsia="en-US" w:bidi="en-US"/>
      </w:rPr>
    </w:lvl>
    <w:lvl w:ilvl="2" w:tplc="2AE62E40">
      <w:start w:val="1"/>
      <w:numFmt w:val="decimal"/>
      <w:lvlText w:val="(%3)"/>
      <w:lvlJc w:val="left"/>
      <w:pPr>
        <w:ind w:left="1980" w:hanging="360"/>
        <w:jc w:val="left"/>
      </w:pPr>
      <w:rPr>
        <w:rFonts w:ascii="Times New Roman" w:eastAsia="Times New Roman" w:hAnsi="Times New Roman" w:cs="Times New Roman" w:hint="default"/>
        <w:spacing w:val="-1"/>
        <w:w w:val="100"/>
        <w:sz w:val="24"/>
        <w:szCs w:val="24"/>
        <w:lang w:val="en-US" w:eastAsia="en-US" w:bidi="en-US"/>
      </w:rPr>
    </w:lvl>
    <w:lvl w:ilvl="3" w:tplc="A134D594">
      <w:numFmt w:val="bullet"/>
      <w:lvlText w:val="•"/>
      <w:lvlJc w:val="left"/>
      <w:pPr>
        <w:ind w:left="2930" w:hanging="360"/>
      </w:pPr>
      <w:rPr>
        <w:rFonts w:hint="default"/>
        <w:lang w:val="en-US" w:eastAsia="en-US" w:bidi="en-US"/>
      </w:rPr>
    </w:lvl>
    <w:lvl w:ilvl="4" w:tplc="40B8215C">
      <w:numFmt w:val="bullet"/>
      <w:lvlText w:val="•"/>
      <w:lvlJc w:val="left"/>
      <w:pPr>
        <w:ind w:left="3880" w:hanging="360"/>
      </w:pPr>
      <w:rPr>
        <w:rFonts w:hint="default"/>
        <w:lang w:val="en-US" w:eastAsia="en-US" w:bidi="en-US"/>
      </w:rPr>
    </w:lvl>
    <w:lvl w:ilvl="5" w:tplc="2B54BE0C">
      <w:numFmt w:val="bullet"/>
      <w:lvlText w:val="•"/>
      <w:lvlJc w:val="left"/>
      <w:pPr>
        <w:ind w:left="4830" w:hanging="360"/>
      </w:pPr>
      <w:rPr>
        <w:rFonts w:hint="default"/>
        <w:lang w:val="en-US" w:eastAsia="en-US" w:bidi="en-US"/>
      </w:rPr>
    </w:lvl>
    <w:lvl w:ilvl="6" w:tplc="642E9AC4">
      <w:numFmt w:val="bullet"/>
      <w:lvlText w:val="•"/>
      <w:lvlJc w:val="left"/>
      <w:pPr>
        <w:ind w:left="5780" w:hanging="360"/>
      </w:pPr>
      <w:rPr>
        <w:rFonts w:hint="default"/>
        <w:lang w:val="en-US" w:eastAsia="en-US" w:bidi="en-US"/>
      </w:rPr>
    </w:lvl>
    <w:lvl w:ilvl="7" w:tplc="D8EEAB2E">
      <w:numFmt w:val="bullet"/>
      <w:lvlText w:val="•"/>
      <w:lvlJc w:val="left"/>
      <w:pPr>
        <w:ind w:left="6730" w:hanging="360"/>
      </w:pPr>
      <w:rPr>
        <w:rFonts w:hint="default"/>
        <w:lang w:val="en-US" w:eastAsia="en-US" w:bidi="en-US"/>
      </w:rPr>
    </w:lvl>
    <w:lvl w:ilvl="8" w:tplc="812C000A">
      <w:numFmt w:val="bullet"/>
      <w:lvlText w:val="•"/>
      <w:lvlJc w:val="left"/>
      <w:pPr>
        <w:ind w:left="7680" w:hanging="360"/>
      </w:pPr>
      <w:rPr>
        <w:rFonts w:hint="default"/>
        <w:lang w:val="en-US" w:eastAsia="en-US" w:bidi="en-US"/>
      </w:rPr>
    </w:lvl>
  </w:abstractNum>
  <w:num w:numId="1" w16cid:durableId="1581980911">
    <w:abstractNumId w:val="0"/>
  </w:num>
  <w:num w:numId="2" w16cid:durableId="311830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AA"/>
    <w:rsid w:val="00003061"/>
    <w:rsid w:val="00017B11"/>
    <w:rsid w:val="00023B6D"/>
    <w:rsid w:val="000369A2"/>
    <w:rsid w:val="00046789"/>
    <w:rsid w:val="0009386E"/>
    <w:rsid w:val="000949BD"/>
    <w:rsid w:val="000C25D1"/>
    <w:rsid w:val="000C7717"/>
    <w:rsid w:val="000E2F08"/>
    <w:rsid w:val="00103D87"/>
    <w:rsid w:val="00106196"/>
    <w:rsid w:val="00111121"/>
    <w:rsid w:val="00115337"/>
    <w:rsid w:val="00116981"/>
    <w:rsid w:val="00132B04"/>
    <w:rsid w:val="001468FC"/>
    <w:rsid w:val="0015104C"/>
    <w:rsid w:val="001642AD"/>
    <w:rsid w:val="001825FB"/>
    <w:rsid w:val="00190BFE"/>
    <w:rsid w:val="001C3BAD"/>
    <w:rsid w:val="001C7726"/>
    <w:rsid w:val="002143B6"/>
    <w:rsid w:val="002162BC"/>
    <w:rsid w:val="0025019E"/>
    <w:rsid w:val="0026642D"/>
    <w:rsid w:val="002C15D4"/>
    <w:rsid w:val="002C3EB9"/>
    <w:rsid w:val="002D20B6"/>
    <w:rsid w:val="002D5ED2"/>
    <w:rsid w:val="002E0429"/>
    <w:rsid w:val="002F23D5"/>
    <w:rsid w:val="003206A7"/>
    <w:rsid w:val="00320C3D"/>
    <w:rsid w:val="00321CDA"/>
    <w:rsid w:val="00325C6E"/>
    <w:rsid w:val="003313DA"/>
    <w:rsid w:val="00342159"/>
    <w:rsid w:val="003866C3"/>
    <w:rsid w:val="003A6E4C"/>
    <w:rsid w:val="003B1E1A"/>
    <w:rsid w:val="003B2C53"/>
    <w:rsid w:val="003C2375"/>
    <w:rsid w:val="003C6252"/>
    <w:rsid w:val="003C73F8"/>
    <w:rsid w:val="003D5A52"/>
    <w:rsid w:val="003E2A7E"/>
    <w:rsid w:val="003F0D5F"/>
    <w:rsid w:val="003F460F"/>
    <w:rsid w:val="00417A01"/>
    <w:rsid w:val="00430710"/>
    <w:rsid w:val="00430C46"/>
    <w:rsid w:val="00431F81"/>
    <w:rsid w:val="0048442A"/>
    <w:rsid w:val="004A5339"/>
    <w:rsid w:val="004B2B48"/>
    <w:rsid w:val="004B5612"/>
    <w:rsid w:val="004C7FD4"/>
    <w:rsid w:val="004D0BBC"/>
    <w:rsid w:val="004F54A4"/>
    <w:rsid w:val="00501F48"/>
    <w:rsid w:val="005660A4"/>
    <w:rsid w:val="00597EA6"/>
    <w:rsid w:val="005A15E9"/>
    <w:rsid w:val="005C5EEF"/>
    <w:rsid w:val="005E3619"/>
    <w:rsid w:val="00601E7D"/>
    <w:rsid w:val="00610D7D"/>
    <w:rsid w:val="00643955"/>
    <w:rsid w:val="0064762E"/>
    <w:rsid w:val="00666760"/>
    <w:rsid w:val="006816E0"/>
    <w:rsid w:val="006A19E7"/>
    <w:rsid w:val="006C2953"/>
    <w:rsid w:val="006E5B0E"/>
    <w:rsid w:val="006F3648"/>
    <w:rsid w:val="006F79D6"/>
    <w:rsid w:val="0072135D"/>
    <w:rsid w:val="007358B0"/>
    <w:rsid w:val="00741E13"/>
    <w:rsid w:val="00742630"/>
    <w:rsid w:val="00752001"/>
    <w:rsid w:val="00781525"/>
    <w:rsid w:val="007B1D5E"/>
    <w:rsid w:val="007B204C"/>
    <w:rsid w:val="007B34FC"/>
    <w:rsid w:val="007E4591"/>
    <w:rsid w:val="00815179"/>
    <w:rsid w:val="00817BD9"/>
    <w:rsid w:val="00843911"/>
    <w:rsid w:val="0084582E"/>
    <w:rsid w:val="008556B5"/>
    <w:rsid w:val="008766C9"/>
    <w:rsid w:val="00885DAA"/>
    <w:rsid w:val="008D377A"/>
    <w:rsid w:val="008D439E"/>
    <w:rsid w:val="008F1D1E"/>
    <w:rsid w:val="00925705"/>
    <w:rsid w:val="00945242"/>
    <w:rsid w:val="00970FB6"/>
    <w:rsid w:val="009776C5"/>
    <w:rsid w:val="00990F19"/>
    <w:rsid w:val="009948A7"/>
    <w:rsid w:val="009B72F0"/>
    <w:rsid w:val="009F67D4"/>
    <w:rsid w:val="00A07C28"/>
    <w:rsid w:val="00A34901"/>
    <w:rsid w:val="00A4154C"/>
    <w:rsid w:val="00A73FA5"/>
    <w:rsid w:val="00A9108D"/>
    <w:rsid w:val="00AA3556"/>
    <w:rsid w:val="00AB2D81"/>
    <w:rsid w:val="00AB39AA"/>
    <w:rsid w:val="00AB5008"/>
    <w:rsid w:val="00AC24E6"/>
    <w:rsid w:val="00AC422B"/>
    <w:rsid w:val="00AF56A4"/>
    <w:rsid w:val="00B31060"/>
    <w:rsid w:val="00B4641F"/>
    <w:rsid w:val="00B51DB2"/>
    <w:rsid w:val="00B5635E"/>
    <w:rsid w:val="00B831A1"/>
    <w:rsid w:val="00B83EAE"/>
    <w:rsid w:val="00BB2738"/>
    <w:rsid w:val="00BD5157"/>
    <w:rsid w:val="00BE29F2"/>
    <w:rsid w:val="00BF62AA"/>
    <w:rsid w:val="00C171D3"/>
    <w:rsid w:val="00C20533"/>
    <w:rsid w:val="00C36AE7"/>
    <w:rsid w:val="00C47978"/>
    <w:rsid w:val="00C51452"/>
    <w:rsid w:val="00C56880"/>
    <w:rsid w:val="00C60335"/>
    <w:rsid w:val="00CA296A"/>
    <w:rsid w:val="00CB1C8C"/>
    <w:rsid w:val="00CB7755"/>
    <w:rsid w:val="00CC748F"/>
    <w:rsid w:val="00CD490C"/>
    <w:rsid w:val="00CF152E"/>
    <w:rsid w:val="00D264D3"/>
    <w:rsid w:val="00D508E6"/>
    <w:rsid w:val="00D539DE"/>
    <w:rsid w:val="00D53D35"/>
    <w:rsid w:val="00D70DD4"/>
    <w:rsid w:val="00D74887"/>
    <w:rsid w:val="00D75A65"/>
    <w:rsid w:val="00DC4A28"/>
    <w:rsid w:val="00DC7810"/>
    <w:rsid w:val="00DD52DF"/>
    <w:rsid w:val="00DD5968"/>
    <w:rsid w:val="00E050C4"/>
    <w:rsid w:val="00E668D5"/>
    <w:rsid w:val="00E93BFC"/>
    <w:rsid w:val="00EA0356"/>
    <w:rsid w:val="00EA5904"/>
    <w:rsid w:val="00EB37C8"/>
    <w:rsid w:val="00EC1AA4"/>
    <w:rsid w:val="00ED5AEA"/>
    <w:rsid w:val="00EE1CF9"/>
    <w:rsid w:val="00EF1563"/>
    <w:rsid w:val="00F05C22"/>
    <w:rsid w:val="00F26ADF"/>
    <w:rsid w:val="00F2783E"/>
    <w:rsid w:val="00F31675"/>
    <w:rsid w:val="00F97BF0"/>
    <w:rsid w:val="00FA7030"/>
    <w:rsid w:val="00FA7A01"/>
    <w:rsid w:val="00FB4038"/>
    <w:rsid w:val="00FF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80B0C"/>
  <w15:docId w15:val="{BE98B780-8EFA-44BF-8133-04DC9788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1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377A"/>
    <w:pPr>
      <w:tabs>
        <w:tab w:val="center" w:pos="4680"/>
        <w:tab w:val="right" w:pos="9360"/>
      </w:tabs>
    </w:pPr>
  </w:style>
  <w:style w:type="character" w:customStyle="1" w:styleId="HeaderChar">
    <w:name w:val="Header Char"/>
    <w:basedOn w:val="DefaultParagraphFont"/>
    <w:link w:val="Header"/>
    <w:uiPriority w:val="99"/>
    <w:rsid w:val="008D377A"/>
    <w:rPr>
      <w:rFonts w:ascii="Times New Roman" w:eastAsia="Times New Roman" w:hAnsi="Times New Roman" w:cs="Times New Roman"/>
      <w:lang w:bidi="en-US"/>
    </w:rPr>
  </w:style>
  <w:style w:type="paragraph" w:styleId="Footer">
    <w:name w:val="footer"/>
    <w:basedOn w:val="Normal"/>
    <w:link w:val="FooterChar"/>
    <w:uiPriority w:val="99"/>
    <w:unhideWhenUsed/>
    <w:rsid w:val="008D377A"/>
    <w:pPr>
      <w:tabs>
        <w:tab w:val="center" w:pos="4680"/>
        <w:tab w:val="right" w:pos="9360"/>
      </w:tabs>
    </w:pPr>
  </w:style>
  <w:style w:type="character" w:customStyle="1" w:styleId="FooterChar">
    <w:name w:val="Footer Char"/>
    <w:basedOn w:val="DefaultParagraphFont"/>
    <w:link w:val="Footer"/>
    <w:uiPriority w:val="99"/>
    <w:rsid w:val="008D377A"/>
    <w:rPr>
      <w:rFonts w:ascii="Times New Roman" w:eastAsia="Times New Roman" w:hAnsi="Times New Roman" w:cs="Times New Roman"/>
      <w:lang w:bidi="en-US"/>
    </w:rPr>
  </w:style>
  <w:style w:type="paragraph" w:styleId="Revision">
    <w:name w:val="Revision"/>
    <w:hidden/>
    <w:uiPriority w:val="99"/>
    <w:semiHidden/>
    <w:rsid w:val="002E0429"/>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66FC456803964D9391F62239B0547A" ma:contentTypeVersion="20" ma:contentTypeDescription="Create a new document." ma:contentTypeScope="" ma:versionID="9c9edc06fbce3be4a8c0e0fe383c7eb3">
  <xsd:schema xmlns:xsd="http://www.w3.org/2001/XMLSchema" xmlns:xs="http://www.w3.org/2001/XMLSchema" xmlns:p="http://schemas.microsoft.com/office/2006/metadata/properties" xmlns:ns1="http://schemas.microsoft.com/sharepoint/v3" xmlns:ns2="46a38c9f-d21e-4fc3-8830-2b3c2335fcf8" xmlns:ns3="e638b1aa-c07f-4c14-970b-78b93fe854b4" targetNamespace="http://schemas.microsoft.com/office/2006/metadata/properties" ma:root="true" ma:fieldsID="c087cf8cfffa700de03c180929dc6ddf" ns1:_="" ns2:_="" ns3:_="">
    <xsd:import namespace="http://schemas.microsoft.com/sharepoint/v3"/>
    <xsd:import namespace="46a38c9f-d21e-4fc3-8830-2b3c2335fcf8"/>
    <xsd:import namespace="e638b1aa-c07f-4c14-970b-78b93fe85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38c9f-d21e-4fc3-8830-2b3c2335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4e0a9b2-42a5-4dfc-bdee-41a2b0a3e6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8b1aa-c07f-4c14-970b-78b93fe85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31d8db2-4f9d-46f4-b661-72e713123bfb}" ma:internalName="TaxCatchAll" ma:showField="CatchAllData" ma:web="e638b1aa-c07f-4c14-970b-78b93fe85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38c9f-d21e-4fc3-8830-2b3c2335fcf8">
      <Terms xmlns="http://schemas.microsoft.com/office/infopath/2007/PartnerControls"/>
    </lcf76f155ced4ddcb4097134ff3c332f>
    <_ip_UnifiedCompliancePolicyUIAction xmlns="http://schemas.microsoft.com/sharepoint/v3" xsi:nil="true"/>
    <TaxCatchAll xmlns="e638b1aa-c07f-4c14-970b-78b93fe854b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731412-3DA6-4BA4-877B-1B3217D66ADD}">
  <ds:schemaRefs>
    <ds:schemaRef ds:uri="http://schemas.microsoft.com/sharepoint/v3/contenttype/forms"/>
  </ds:schemaRefs>
</ds:datastoreItem>
</file>

<file path=customXml/itemProps2.xml><?xml version="1.0" encoding="utf-8"?>
<ds:datastoreItem xmlns:ds="http://schemas.openxmlformats.org/officeDocument/2006/customXml" ds:itemID="{88EAA125-6EEB-4661-B01D-6C5B782E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38c9f-d21e-4fc3-8830-2b3c2335fcf8"/>
    <ds:schemaRef ds:uri="e638b1aa-c07f-4c14-970b-78b93fe85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B0659-F9D2-4831-807F-4A6C8053F989}">
  <ds:schemaRefs>
    <ds:schemaRef ds:uri="http://schemas.microsoft.com/office/2006/metadata/properties"/>
    <ds:schemaRef ds:uri="http://schemas.microsoft.com/office/infopath/2007/PartnerControls"/>
    <ds:schemaRef ds:uri="46a38c9f-d21e-4fc3-8830-2b3c2335fcf8"/>
    <ds:schemaRef ds:uri="http://schemas.microsoft.com/sharepoint/v3"/>
    <ds:schemaRef ds:uri="e638b1aa-c07f-4c14-970b-78b93fe854b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Bershad</dc:creator>
  <cp:lastModifiedBy>Sasha Bershad</cp:lastModifiedBy>
  <cp:revision>4</cp:revision>
  <dcterms:created xsi:type="dcterms:W3CDTF">2025-03-06T20:07:00Z</dcterms:created>
  <dcterms:modified xsi:type="dcterms:W3CDTF">2025-03-06T20:10:00Z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Acrobat PDFMaker 19 for Word</vt:lpwstr>
  </property>
  <property fmtid="{D5CDD505-2E9C-101B-9397-08002B2CF9AE}" pid="4" name="LastSaved">
    <vt:filetime>2020-04-03T00:00:00Z</vt:filetime>
  </property>
  <property fmtid="{D5CDD505-2E9C-101B-9397-08002B2CF9AE}" pid="5" name="ContentTypeId">
    <vt:lpwstr>0x010100CB66FC456803964D9391F62239B0547A</vt:lpwstr>
  </property>
  <property fmtid="{D5CDD505-2E9C-101B-9397-08002B2CF9AE}" pid="6" name="MediaServiceImageTags">
    <vt:lpwstr/>
  </property>
</Properties>
</file>